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BAFE" w14:textId="77777777" w:rsidR="00A102D4" w:rsidRPr="008025CC" w:rsidRDefault="00A102D4" w:rsidP="00612357">
      <w:pPr>
        <w:pStyle w:val="Body"/>
        <w:spacing w:line="240" w:lineRule="auto"/>
        <w:rPr>
          <w:color w:val="auto"/>
        </w:rPr>
      </w:pPr>
    </w:p>
    <w:p w14:paraId="72088181" w14:textId="77777777" w:rsidR="000A2BA8" w:rsidRPr="008025CC" w:rsidRDefault="000A2BA8" w:rsidP="00612357">
      <w:pPr>
        <w:pStyle w:val="Body"/>
        <w:spacing w:line="240" w:lineRule="auto"/>
        <w:rPr>
          <w:color w:val="auto"/>
        </w:rPr>
      </w:pPr>
    </w:p>
    <w:p w14:paraId="2268F62E" w14:textId="77777777" w:rsidR="003C46EA" w:rsidRPr="008025CC" w:rsidRDefault="003C46EA" w:rsidP="00612357">
      <w:pPr>
        <w:pStyle w:val="Body"/>
        <w:spacing w:line="240" w:lineRule="auto"/>
        <w:jc w:val="center"/>
        <w:rPr>
          <w:color w:val="auto"/>
        </w:rPr>
      </w:pPr>
    </w:p>
    <w:p w14:paraId="66C095FC" w14:textId="77777777" w:rsidR="003C46EA" w:rsidRPr="008025CC" w:rsidRDefault="003C46EA" w:rsidP="00612357">
      <w:pPr>
        <w:pStyle w:val="Body"/>
        <w:spacing w:line="240" w:lineRule="auto"/>
        <w:jc w:val="center"/>
        <w:rPr>
          <w:color w:val="auto"/>
        </w:rPr>
      </w:pPr>
    </w:p>
    <w:p w14:paraId="0A527BFB" w14:textId="77777777" w:rsidR="003C46EA" w:rsidRPr="008025CC" w:rsidRDefault="003C46EA" w:rsidP="00612357">
      <w:pPr>
        <w:pStyle w:val="Body"/>
        <w:spacing w:line="240" w:lineRule="auto"/>
        <w:jc w:val="center"/>
        <w:rPr>
          <w:color w:val="auto"/>
        </w:rPr>
      </w:pPr>
    </w:p>
    <w:p w14:paraId="375D9966" w14:textId="77777777" w:rsidR="003C46EA" w:rsidRPr="008025CC" w:rsidRDefault="003C46EA" w:rsidP="00612357">
      <w:pPr>
        <w:pStyle w:val="Body"/>
        <w:spacing w:line="240" w:lineRule="auto"/>
        <w:jc w:val="center"/>
        <w:rPr>
          <w:color w:val="auto"/>
        </w:rPr>
      </w:pPr>
    </w:p>
    <w:p w14:paraId="4181BB00" w14:textId="77777777" w:rsidR="003C46EA" w:rsidRPr="008025CC" w:rsidRDefault="003C46EA" w:rsidP="00612357">
      <w:pPr>
        <w:pStyle w:val="Body"/>
        <w:spacing w:line="240" w:lineRule="auto"/>
        <w:jc w:val="center"/>
        <w:rPr>
          <w:color w:val="auto"/>
        </w:rPr>
      </w:pPr>
    </w:p>
    <w:p w14:paraId="0FE7C994" w14:textId="77777777" w:rsidR="003C46EA" w:rsidRPr="008025CC" w:rsidRDefault="003C46EA" w:rsidP="00612357">
      <w:pPr>
        <w:pStyle w:val="Body"/>
        <w:spacing w:line="240" w:lineRule="auto"/>
        <w:jc w:val="center"/>
        <w:rPr>
          <w:color w:val="auto"/>
        </w:rPr>
      </w:pPr>
    </w:p>
    <w:p w14:paraId="361F7A7E" w14:textId="77777777" w:rsidR="003C46EA" w:rsidRPr="008025CC" w:rsidRDefault="003C46EA" w:rsidP="00612357">
      <w:pPr>
        <w:pStyle w:val="Body"/>
        <w:spacing w:line="240" w:lineRule="auto"/>
        <w:jc w:val="center"/>
        <w:rPr>
          <w:color w:val="auto"/>
        </w:rPr>
      </w:pPr>
    </w:p>
    <w:p w14:paraId="58107693" w14:textId="4A2CDCCD" w:rsidR="003C46EA" w:rsidRDefault="003C46EA" w:rsidP="00612357">
      <w:pPr>
        <w:pStyle w:val="Body"/>
        <w:spacing w:line="240" w:lineRule="auto"/>
        <w:jc w:val="center"/>
        <w:rPr>
          <w:color w:val="auto"/>
        </w:rPr>
      </w:pPr>
      <w:r w:rsidRPr="008025CC">
        <w:rPr>
          <w:color w:val="auto"/>
        </w:rPr>
        <w:t>ARTES 4.0 Generic Programme Line Business Applications - Space Solutions</w:t>
      </w:r>
    </w:p>
    <w:p w14:paraId="3872C889" w14:textId="18F39F59" w:rsidR="0021456D" w:rsidRPr="008025CC" w:rsidRDefault="0021456D" w:rsidP="00612357">
      <w:pPr>
        <w:pStyle w:val="Body"/>
        <w:spacing w:line="240" w:lineRule="auto"/>
        <w:jc w:val="center"/>
        <w:rPr>
          <w:color w:val="auto"/>
        </w:rPr>
      </w:pPr>
      <w:r>
        <w:rPr>
          <w:color w:val="auto"/>
        </w:rPr>
        <w:t>ACTIVITY DESCRIPTION</w:t>
      </w:r>
    </w:p>
    <w:p w14:paraId="6A78B143" w14:textId="77777777" w:rsidR="003C46EA" w:rsidRPr="008025CC" w:rsidRDefault="003C46EA" w:rsidP="00612357">
      <w:pPr>
        <w:pStyle w:val="Body"/>
        <w:spacing w:line="240" w:lineRule="auto"/>
        <w:jc w:val="center"/>
        <w:rPr>
          <w:color w:val="auto"/>
        </w:rPr>
      </w:pPr>
    </w:p>
    <w:p w14:paraId="05C2EDB5" w14:textId="1DB3C199" w:rsidR="003C46EA" w:rsidRDefault="003C46EA" w:rsidP="00612357">
      <w:pPr>
        <w:pStyle w:val="Body"/>
        <w:spacing w:line="240" w:lineRule="auto"/>
        <w:jc w:val="center"/>
        <w:rPr>
          <w:b/>
          <w:bCs/>
          <w:color w:val="auto"/>
        </w:rPr>
      </w:pPr>
      <w:r w:rsidRPr="008025CC">
        <w:rPr>
          <w:b/>
          <w:bCs/>
          <w:color w:val="auto"/>
        </w:rPr>
        <w:t>“</w:t>
      </w:r>
      <w:r w:rsidR="00DB1B85" w:rsidRPr="00DB1B85">
        <w:rPr>
          <w:b/>
          <w:bCs/>
          <w:color w:val="auto"/>
        </w:rPr>
        <w:t>Advanced Agricultural Monitoring and Management Solutions</w:t>
      </w:r>
      <w:r w:rsidRPr="008025CC">
        <w:rPr>
          <w:b/>
          <w:bCs/>
          <w:color w:val="auto"/>
        </w:rPr>
        <w:t>”</w:t>
      </w:r>
    </w:p>
    <w:p w14:paraId="59C88932" w14:textId="77777777" w:rsidR="0021456D" w:rsidRPr="008025CC" w:rsidRDefault="0021456D" w:rsidP="00612357">
      <w:pPr>
        <w:pStyle w:val="Body"/>
        <w:spacing w:line="240" w:lineRule="auto"/>
        <w:jc w:val="center"/>
        <w:rPr>
          <w:b/>
          <w:bCs/>
          <w:color w:val="auto"/>
        </w:rPr>
      </w:pPr>
    </w:p>
    <w:p w14:paraId="4B5D2CE5" w14:textId="7C8B442A" w:rsidR="00316532" w:rsidRPr="008025CC" w:rsidRDefault="003C46EA" w:rsidP="00612357">
      <w:pPr>
        <w:pStyle w:val="Body"/>
        <w:spacing w:line="240" w:lineRule="auto"/>
        <w:jc w:val="center"/>
        <w:rPr>
          <w:color w:val="auto"/>
        </w:rPr>
      </w:pPr>
      <w:r w:rsidRPr="008025CC">
        <w:rPr>
          <w:b/>
          <w:bCs/>
          <w:color w:val="auto"/>
        </w:rPr>
        <w:t>THEMATIC CALL FOR PROPOSALS</w:t>
      </w:r>
    </w:p>
    <w:p w14:paraId="62CF62E5" w14:textId="77777777" w:rsidR="0034165B" w:rsidRPr="008025CC" w:rsidRDefault="0034165B" w:rsidP="00612357">
      <w:pPr>
        <w:pStyle w:val="Body"/>
        <w:spacing w:line="240" w:lineRule="auto"/>
        <w:jc w:val="left"/>
        <w:rPr>
          <w:color w:val="auto"/>
        </w:rPr>
      </w:pPr>
    </w:p>
    <w:p w14:paraId="1F8C7FB4" w14:textId="77777777" w:rsidR="00E930ED" w:rsidRPr="008025CC" w:rsidRDefault="00E930ED" w:rsidP="00612357">
      <w:pPr>
        <w:pStyle w:val="Body"/>
        <w:spacing w:line="240" w:lineRule="auto"/>
        <w:jc w:val="left"/>
        <w:rPr>
          <w:color w:val="auto"/>
        </w:rPr>
      </w:pPr>
    </w:p>
    <w:p w14:paraId="20C154D1" w14:textId="77777777" w:rsidR="00E930ED" w:rsidRPr="008025CC" w:rsidRDefault="00E930ED" w:rsidP="00612357">
      <w:pPr>
        <w:pStyle w:val="Body"/>
        <w:spacing w:line="240" w:lineRule="auto"/>
        <w:jc w:val="left"/>
        <w:rPr>
          <w:color w:val="auto"/>
        </w:rPr>
      </w:pPr>
    </w:p>
    <w:p w14:paraId="23CEED43" w14:textId="77777777" w:rsidR="00E930ED" w:rsidRPr="008025CC" w:rsidRDefault="00E930ED" w:rsidP="00612357">
      <w:pPr>
        <w:pStyle w:val="Body"/>
        <w:spacing w:line="240" w:lineRule="auto"/>
        <w:jc w:val="left"/>
        <w:rPr>
          <w:color w:val="auto"/>
        </w:rPr>
      </w:pPr>
    </w:p>
    <w:p w14:paraId="0A04898C" w14:textId="77777777" w:rsidR="00E930ED" w:rsidRPr="008025CC" w:rsidRDefault="00E930ED" w:rsidP="00612357">
      <w:pPr>
        <w:pStyle w:val="Body"/>
        <w:spacing w:line="240" w:lineRule="auto"/>
        <w:jc w:val="left"/>
        <w:rPr>
          <w:color w:val="auto"/>
        </w:rPr>
      </w:pPr>
    </w:p>
    <w:p w14:paraId="63E9FB65" w14:textId="77777777" w:rsidR="00E930ED" w:rsidRPr="008025CC" w:rsidRDefault="00E930ED" w:rsidP="00612357">
      <w:pPr>
        <w:pStyle w:val="Body"/>
        <w:spacing w:line="240" w:lineRule="auto"/>
        <w:jc w:val="left"/>
        <w:rPr>
          <w:color w:val="auto"/>
        </w:rPr>
      </w:pPr>
    </w:p>
    <w:p w14:paraId="14F4ACD6" w14:textId="77777777" w:rsidR="00E930ED" w:rsidRPr="008025CC" w:rsidRDefault="00E930ED" w:rsidP="00612357">
      <w:pPr>
        <w:pStyle w:val="Body"/>
        <w:spacing w:line="240" w:lineRule="auto"/>
        <w:jc w:val="left"/>
        <w:rPr>
          <w:color w:val="auto"/>
        </w:rPr>
      </w:pPr>
    </w:p>
    <w:p w14:paraId="13CC8C4F" w14:textId="77777777" w:rsidR="00612357" w:rsidRPr="008025CC" w:rsidRDefault="00612357" w:rsidP="00612357">
      <w:pPr>
        <w:pStyle w:val="Body"/>
        <w:spacing w:line="240" w:lineRule="auto"/>
        <w:jc w:val="left"/>
        <w:rPr>
          <w:color w:val="auto"/>
        </w:rPr>
      </w:pPr>
    </w:p>
    <w:p w14:paraId="0347014F" w14:textId="77777777" w:rsidR="00612357" w:rsidRPr="008025CC" w:rsidRDefault="00612357" w:rsidP="00612357">
      <w:pPr>
        <w:pStyle w:val="Body"/>
        <w:spacing w:line="240" w:lineRule="auto"/>
        <w:jc w:val="left"/>
        <w:rPr>
          <w:color w:val="auto"/>
        </w:rPr>
      </w:pPr>
    </w:p>
    <w:p w14:paraId="5255D949" w14:textId="77777777" w:rsidR="00612357" w:rsidRPr="008025CC" w:rsidRDefault="00612357" w:rsidP="00612357">
      <w:pPr>
        <w:pStyle w:val="Body"/>
        <w:spacing w:line="240" w:lineRule="auto"/>
        <w:jc w:val="left"/>
        <w:rPr>
          <w:color w:val="auto"/>
        </w:rPr>
      </w:pPr>
    </w:p>
    <w:p w14:paraId="66C21054" w14:textId="77777777" w:rsidR="00612357" w:rsidRPr="008025CC" w:rsidRDefault="00612357" w:rsidP="00612357">
      <w:pPr>
        <w:pStyle w:val="Body"/>
        <w:spacing w:line="240" w:lineRule="auto"/>
        <w:jc w:val="left"/>
        <w:rPr>
          <w:color w:val="auto"/>
        </w:rPr>
      </w:pPr>
    </w:p>
    <w:p w14:paraId="1EED0BCF" w14:textId="77777777" w:rsidR="00612357" w:rsidRPr="008025CC" w:rsidRDefault="00612357" w:rsidP="00612357">
      <w:pPr>
        <w:pStyle w:val="Body"/>
        <w:spacing w:line="240" w:lineRule="auto"/>
        <w:jc w:val="left"/>
        <w:rPr>
          <w:color w:val="auto"/>
        </w:rPr>
      </w:pPr>
    </w:p>
    <w:p w14:paraId="78E5335D" w14:textId="77777777" w:rsidR="00612357" w:rsidRPr="008025CC" w:rsidRDefault="00612357" w:rsidP="00612357">
      <w:pPr>
        <w:pStyle w:val="Body"/>
        <w:spacing w:line="240" w:lineRule="auto"/>
        <w:jc w:val="left"/>
        <w:rPr>
          <w:color w:val="auto"/>
        </w:rPr>
      </w:pPr>
    </w:p>
    <w:p w14:paraId="24C965CC" w14:textId="77777777" w:rsidR="00612357" w:rsidRPr="008025CC" w:rsidRDefault="00612357" w:rsidP="00612357">
      <w:pPr>
        <w:pStyle w:val="Body"/>
        <w:spacing w:line="240" w:lineRule="auto"/>
        <w:jc w:val="left"/>
        <w:rPr>
          <w:color w:val="auto"/>
        </w:rPr>
      </w:pPr>
    </w:p>
    <w:p w14:paraId="55F82590" w14:textId="77777777" w:rsidR="00612357" w:rsidRPr="008025CC" w:rsidRDefault="00612357" w:rsidP="00612357">
      <w:pPr>
        <w:pStyle w:val="Body"/>
        <w:spacing w:line="240" w:lineRule="auto"/>
        <w:jc w:val="left"/>
        <w:rPr>
          <w:color w:val="auto"/>
        </w:rPr>
      </w:pPr>
    </w:p>
    <w:p w14:paraId="646FE5E9" w14:textId="77777777" w:rsidR="00612357" w:rsidRPr="008025CC" w:rsidRDefault="00612357" w:rsidP="00612357">
      <w:pPr>
        <w:pStyle w:val="Body"/>
        <w:spacing w:line="240" w:lineRule="auto"/>
        <w:jc w:val="left"/>
        <w:rPr>
          <w:color w:val="auto"/>
        </w:rPr>
      </w:pPr>
    </w:p>
    <w:p w14:paraId="69405C64" w14:textId="77777777" w:rsidR="00612357" w:rsidRPr="008025CC" w:rsidRDefault="00612357" w:rsidP="00612357">
      <w:pPr>
        <w:pStyle w:val="Body"/>
        <w:spacing w:line="240" w:lineRule="auto"/>
        <w:jc w:val="left"/>
        <w:rPr>
          <w:color w:val="auto"/>
        </w:rPr>
      </w:pPr>
    </w:p>
    <w:p w14:paraId="29BDB649" w14:textId="1713255E" w:rsidR="00E930ED" w:rsidRPr="008025CC" w:rsidRDefault="00E930ED" w:rsidP="00612357">
      <w:pPr>
        <w:pStyle w:val="Body"/>
        <w:spacing w:line="240" w:lineRule="auto"/>
        <w:jc w:val="left"/>
        <w:rPr>
          <w:color w:val="auto"/>
        </w:rPr>
      </w:pPr>
      <w:r w:rsidRPr="008025CC">
        <w:rPr>
          <w:color w:val="auto"/>
        </w:rPr>
        <w:t xml:space="preserve">Prepared by </w:t>
      </w:r>
      <w:r w:rsidRPr="008025CC">
        <w:rPr>
          <w:color w:val="auto"/>
        </w:rPr>
        <w:tab/>
      </w:r>
      <w:r w:rsidRPr="008025CC">
        <w:rPr>
          <w:color w:val="auto"/>
        </w:rPr>
        <w:tab/>
        <w:t>ESA</w:t>
      </w:r>
    </w:p>
    <w:p w14:paraId="072184ED" w14:textId="6223120B" w:rsidR="00E930ED" w:rsidRPr="008025CC" w:rsidRDefault="00E930ED" w:rsidP="00612357">
      <w:pPr>
        <w:pStyle w:val="Body"/>
        <w:spacing w:line="240" w:lineRule="auto"/>
        <w:jc w:val="left"/>
        <w:rPr>
          <w:color w:val="auto"/>
        </w:rPr>
      </w:pPr>
      <w:r w:rsidRPr="008025CC">
        <w:rPr>
          <w:color w:val="auto"/>
        </w:rPr>
        <w:t>Reference</w:t>
      </w:r>
      <w:r w:rsidRPr="008025CC">
        <w:rPr>
          <w:color w:val="auto"/>
        </w:rPr>
        <w:tab/>
      </w:r>
      <w:r w:rsidRPr="008025CC">
        <w:rPr>
          <w:color w:val="auto"/>
        </w:rPr>
        <w:tab/>
      </w:r>
      <w:r w:rsidR="00023852" w:rsidRPr="00FE7CF5">
        <w:rPr>
          <w:color w:val="auto"/>
        </w:rPr>
        <w:t>ESA-CICA-SOW-2025-2864</w:t>
      </w:r>
    </w:p>
    <w:p w14:paraId="7D5CC12C" w14:textId="6A6BA8F9" w:rsidR="0021456D" w:rsidRPr="00593F50" w:rsidRDefault="00E930ED" w:rsidP="00612357">
      <w:pPr>
        <w:pStyle w:val="Body"/>
        <w:spacing w:line="240" w:lineRule="auto"/>
        <w:jc w:val="left"/>
        <w:rPr>
          <w:color w:val="auto"/>
        </w:rPr>
      </w:pPr>
      <w:r w:rsidRPr="008025CC">
        <w:rPr>
          <w:color w:val="auto"/>
        </w:rPr>
        <w:t>Issue/Revision</w:t>
      </w:r>
      <w:r w:rsidRPr="008025CC">
        <w:rPr>
          <w:color w:val="auto"/>
        </w:rPr>
        <w:tab/>
      </w:r>
      <w:r w:rsidRPr="00593F50">
        <w:rPr>
          <w:color w:val="auto"/>
        </w:rPr>
        <w:t>1.0</w:t>
      </w:r>
    </w:p>
    <w:p w14:paraId="2745CF74" w14:textId="767824E2" w:rsidR="00E930ED" w:rsidRPr="00593F50" w:rsidRDefault="00E930ED" w:rsidP="00612357">
      <w:pPr>
        <w:pStyle w:val="Body"/>
        <w:spacing w:line="240" w:lineRule="auto"/>
        <w:jc w:val="left"/>
        <w:rPr>
          <w:color w:val="auto"/>
        </w:rPr>
      </w:pPr>
      <w:r w:rsidRPr="00593F50">
        <w:rPr>
          <w:color w:val="auto"/>
        </w:rPr>
        <w:t xml:space="preserve">Date of Issue </w:t>
      </w:r>
      <w:r w:rsidR="0021456D" w:rsidRPr="00593F50">
        <w:rPr>
          <w:color w:val="auto"/>
        </w:rPr>
        <w:t xml:space="preserve">          </w:t>
      </w:r>
      <w:r w:rsidR="00DB1B85" w:rsidRPr="00FE7CF5">
        <w:rPr>
          <w:color w:val="auto"/>
        </w:rPr>
        <w:t>1</w:t>
      </w:r>
      <w:r w:rsidR="00593F50" w:rsidRPr="00FE7CF5">
        <w:rPr>
          <w:color w:val="auto"/>
        </w:rPr>
        <w:t>9</w:t>
      </w:r>
      <w:r w:rsidR="00DB1B85" w:rsidRPr="00FE7CF5">
        <w:rPr>
          <w:color w:val="auto"/>
        </w:rPr>
        <w:t>/05/2025</w:t>
      </w:r>
    </w:p>
    <w:p w14:paraId="0AF88FA8" w14:textId="7F4C9680" w:rsidR="00E930ED" w:rsidRPr="008025CC" w:rsidRDefault="00E930ED" w:rsidP="00612357">
      <w:pPr>
        <w:pStyle w:val="Body"/>
        <w:spacing w:line="240" w:lineRule="auto"/>
        <w:jc w:val="left"/>
        <w:rPr>
          <w:color w:val="auto"/>
        </w:rPr>
      </w:pPr>
      <w:r w:rsidRPr="00593F50">
        <w:rPr>
          <w:color w:val="auto"/>
        </w:rPr>
        <w:t xml:space="preserve">Status </w:t>
      </w:r>
      <w:r w:rsidR="0021456D" w:rsidRPr="00593F50">
        <w:rPr>
          <w:color w:val="auto"/>
        </w:rPr>
        <w:t xml:space="preserve">                    </w:t>
      </w:r>
      <w:r w:rsidR="00023852" w:rsidRPr="00593F50">
        <w:rPr>
          <w:color w:val="auto"/>
        </w:rPr>
        <w:t xml:space="preserve"> </w:t>
      </w:r>
      <w:r w:rsidR="00593F50" w:rsidRPr="00593F50">
        <w:rPr>
          <w:color w:val="auto"/>
        </w:rPr>
        <w:t>Final</w:t>
      </w:r>
    </w:p>
    <w:p w14:paraId="096BE793" w14:textId="77777777" w:rsidR="00F65C8D" w:rsidRPr="008025CC" w:rsidRDefault="00F65C8D" w:rsidP="00612357">
      <w:pPr>
        <w:pStyle w:val="Body"/>
        <w:spacing w:line="240" w:lineRule="auto"/>
        <w:jc w:val="left"/>
        <w:rPr>
          <w:color w:val="auto"/>
        </w:rPr>
      </w:pPr>
    </w:p>
    <w:p w14:paraId="0909FF20" w14:textId="69A4BEA3" w:rsidR="0030712F" w:rsidRPr="008025CC" w:rsidRDefault="0030712F">
      <w:pPr>
        <w:rPr>
          <w:rFonts w:cs="Arial"/>
          <w:szCs w:val="24"/>
        </w:rPr>
      </w:pPr>
      <w:r w:rsidRPr="008025CC">
        <w:br w:type="page"/>
      </w:r>
    </w:p>
    <w:sdt>
      <w:sdtPr>
        <w:rPr>
          <w:lang w:val="en-GB"/>
        </w:rPr>
        <w:id w:val="1025290530"/>
        <w:docPartObj>
          <w:docPartGallery w:val="Table of Contents"/>
          <w:docPartUnique/>
        </w:docPartObj>
      </w:sdtPr>
      <w:sdtEndPr>
        <w:rPr>
          <w:b/>
          <w:bCs/>
          <w:noProof/>
        </w:rPr>
      </w:sdtEndPr>
      <w:sdtContent>
        <w:p w14:paraId="24240D92" w14:textId="3DA5DF02" w:rsidR="00120261" w:rsidRDefault="00B43ACA" w:rsidP="00120261">
          <w:pPr>
            <w:pStyle w:val="TOCHeading"/>
            <w:rPr>
              <w:b/>
              <w:bCs/>
            </w:rPr>
          </w:pPr>
          <w:r w:rsidRPr="00B43ACA">
            <w:rPr>
              <w:b/>
              <w:bCs/>
              <w:lang w:val="en-GB"/>
            </w:rPr>
            <w:t xml:space="preserve">Table of </w:t>
          </w:r>
          <w:r w:rsidR="00120261" w:rsidRPr="00B43ACA">
            <w:rPr>
              <w:b/>
              <w:bCs/>
            </w:rPr>
            <w:t>Contents</w:t>
          </w:r>
        </w:p>
        <w:p w14:paraId="2E15C464" w14:textId="77777777" w:rsidR="00B43ACA" w:rsidRPr="00B43ACA" w:rsidRDefault="00B43ACA" w:rsidP="00B43ACA">
          <w:pPr>
            <w:rPr>
              <w:lang w:val="en-US"/>
            </w:rPr>
          </w:pPr>
        </w:p>
        <w:p w14:paraId="5AE915BD" w14:textId="48A63947" w:rsidR="002E142B" w:rsidRDefault="00120261">
          <w:pPr>
            <w:pStyle w:val="TOC1"/>
            <w:tabs>
              <w:tab w:val="right" w:leader="dot" w:pos="9912"/>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8556177" w:history="1">
            <w:r w:rsidR="002E142B" w:rsidRPr="00DC7B02">
              <w:rPr>
                <w:rStyle w:val="Hyperlink"/>
                <w:b/>
                <w:bCs/>
                <w:noProof/>
              </w:rPr>
              <w:t>1. OVERVIEW</w:t>
            </w:r>
            <w:r w:rsidR="002E142B">
              <w:rPr>
                <w:noProof/>
                <w:webHidden/>
              </w:rPr>
              <w:tab/>
            </w:r>
            <w:r w:rsidR="002E142B">
              <w:rPr>
                <w:noProof/>
                <w:webHidden/>
              </w:rPr>
              <w:fldChar w:fldCharType="begin"/>
            </w:r>
            <w:r w:rsidR="002E142B">
              <w:rPr>
                <w:noProof/>
                <w:webHidden/>
              </w:rPr>
              <w:instrText xml:space="preserve"> PAGEREF _Toc198556177 \h </w:instrText>
            </w:r>
            <w:r w:rsidR="002E142B">
              <w:rPr>
                <w:noProof/>
                <w:webHidden/>
              </w:rPr>
            </w:r>
            <w:r w:rsidR="002E142B">
              <w:rPr>
                <w:noProof/>
                <w:webHidden/>
              </w:rPr>
              <w:fldChar w:fldCharType="separate"/>
            </w:r>
            <w:r w:rsidR="002E142B">
              <w:rPr>
                <w:noProof/>
                <w:webHidden/>
              </w:rPr>
              <w:t>4</w:t>
            </w:r>
            <w:r w:rsidR="002E142B">
              <w:rPr>
                <w:noProof/>
                <w:webHidden/>
              </w:rPr>
              <w:fldChar w:fldCharType="end"/>
            </w:r>
          </w:hyperlink>
        </w:p>
        <w:p w14:paraId="3AF3C93B" w14:textId="434A33BD"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78" w:history="1">
            <w:r w:rsidRPr="00DC7B02">
              <w:rPr>
                <w:rStyle w:val="Hyperlink"/>
                <w:b/>
                <w:bCs/>
                <w:noProof/>
              </w:rPr>
              <w:t>2. BACKGROUND AND RATIONALE</w:t>
            </w:r>
            <w:r>
              <w:rPr>
                <w:noProof/>
                <w:webHidden/>
              </w:rPr>
              <w:tab/>
            </w:r>
            <w:r>
              <w:rPr>
                <w:noProof/>
                <w:webHidden/>
              </w:rPr>
              <w:fldChar w:fldCharType="begin"/>
            </w:r>
            <w:r>
              <w:rPr>
                <w:noProof/>
                <w:webHidden/>
              </w:rPr>
              <w:instrText xml:space="preserve"> PAGEREF _Toc198556178 \h </w:instrText>
            </w:r>
            <w:r>
              <w:rPr>
                <w:noProof/>
                <w:webHidden/>
              </w:rPr>
            </w:r>
            <w:r>
              <w:rPr>
                <w:noProof/>
                <w:webHidden/>
              </w:rPr>
              <w:fldChar w:fldCharType="separate"/>
            </w:r>
            <w:r>
              <w:rPr>
                <w:noProof/>
                <w:webHidden/>
              </w:rPr>
              <w:t>4</w:t>
            </w:r>
            <w:r>
              <w:rPr>
                <w:noProof/>
                <w:webHidden/>
              </w:rPr>
              <w:fldChar w:fldCharType="end"/>
            </w:r>
          </w:hyperlink>
        </w:p>
        <w:p w14:paraId="357BA08B" w14:textId="221721AE"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79" w:history="1">
            <w:r w:rsidRPr="00DC7B02">
              <w:rPr>
                <w:rStyle w:val="Hyperlink"/>
                <w:b/>
                <w:bCs/>
                <w:noProof/>
              </w:rPr>
              <w:t>3. OBJECTIVES OF THE CALL</w:t>
            </w:r>
            <w:r>
              <w:rPr>
                <w:noProof/>
                <w:webHidden/>
              </w:rPr>
              <w:tab/>
            </w:r>
            <w:r>
              <w:rPr>
                <w:noProof/>
                <w:webHidden/>
              </w:rPr>
              <w:fldChar w:fldCharType="begin"/>
            </w:r>
            <w:r>
              <w:rPr>
                <w:noProof/>
                <w:webHidden/>
              </w:rPr>
              <w:instrText xml:space="preserve"> PAGEREF _Toc198556179 \h </w:instrText>
            </w:r>
            <w:r>
              <w:rPr>
                <w:noProof/>
                <w:webHidden/>
              </w:rPr>
            </w:r>
            <w:r>
              <w:rPr>
                <w:noProof/>
                <w:webHidden/>
              </w:rPr>
              <w:fldChar w:fldCharType="separate"/>
            </w:r>
            <w:r>
              <w:rPr>
                <w:noProof/>
                <w:webHidden/>
              </w:rPr>
              <w:t>5</w:t>
            </w:r>
            <w:r>
              <w:rPr>
                <w:noProof/>
                <w:webHidden/>
              </w:rPr>
              <w:fldChar w:fldCharType="end"/>
            </w:r>
          </w:hyperlink>
        </w:p>
        <w:p w14:paraId="62CAD29B" w14:textId="0DC917A8"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80" w:history="1">
            <w:r w:rsidRPr="00DC7B02">
              <w:rPr>
                <w:rStyle w:val="Hyperlink"/>
                <w:b/>
                <w:bCs/>
                <w:noProof/>
              </w:rPr>
              <w:t>4. SPACE ASSETS AND DIGITAL TECNOLOGIES</w:t>
            </w:r>
            <w:r>
              <w:rPr>
                <w:noProof/>
                <w:webHidden/>
              </w:rPr>
              <w:tab/>
            </w:r>
            <w:r>
              <w:rPr>
                <w:noProof/>
                <w:webHidden/>
              </w:rPr>
              <w:fldChar w:fldCharType="begin"/>
            </w:r>
            <w:r>
              <w:rPr>
                <w:noProof/>
                <w:webHidden/>
              </w:rPr>
              <w:instrText xml:space="preserve"> PAGEREF _Toc198556180 \h </w:instrText>
            </w:r>
            <w:r>
              <w:rPr>
                <w:noProof/>
                <w:webHidden/>
              </w:rPr>
            </w:r>
            <w:r>
              <w:rPr>
                <w:noProof/>
                <w:webHidden/>
              </w:rPr>
              <w:fldChar w:fldCharType="separate"/>
            </w:r>
            <w:r>
              <w:rPr>
                <w:noProof/>
                <w:webHidden/>
              </w:rPr>
              <w:t>7</w:t>
            </w:r>
            <w:r>
              <w:rPr>
                <w:noProof/>
                <w:webHidden/>
              </w:rPr>
              <w:fldChar w:fldCharType="end"/>
            </w:r>
          </w:hyperlink>
        </w:p>
        <w:p w14:paraId="19FE638C" w14:textId="158A6663"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81" w:history="1">
            <w:r w:rsidRPr="00DC7B02">
              <w:rPr>
                <w:rStyle w:val="Hyperlink"/>
                <w:b/>
                <w:bCs/>
                <w:noProof/>
              </w:rPr>
              <w:t>5. SCOPE OF THE CALL</w:t>
            </w:r>
            <w:r>
              <w:rPr>
                <w:noProof/>
                <w:webHidden/>
              </w:rPr>
              <w:tab/>
            </w:r>
            <w:r>
              <w:rPr>
                <w:noProof/>
                <w:webHidden/>
              </w:rPr>
              <w:fldChar w:fldCharType="begin"/>
            </w:r>
            <w:r>
              <w:rPr>
                <w:noProof/>
                <w:webHidden/>
              </w:rPr>
              <w:instrText xml:space="preserve"> PAGEREF _Toc198556181 \h </w:instrText>
            </w:r>
            <w:r>
              <w:rPr>
                <w:noProof/>
                <w:webHidden/>
              </w:rPr>
            </w:r>
            <w:r>
              <w:rPr>
                <w:noProof/>
                <w:webHidden/>
              </w:rPr>
              <w:fldChar w:fldCharType="separate"/>
            </w:r>
            <w:r>
              <w:rPr>
                <w:noProof/>
                <w:webHidden/>
              </w:rPr>
              <w:t>8</w:t>
            </w:r>
            <w:r>
              <w:rPr>
                <w:noProof/>
                <w:webHidden/>
              </w:rPr>
              <w:fldChar w:fldCharType="end"/>
            </w:r>
          </w:hyperlink>
        </w:p>
        <w:p w14:paraId="4F3DA02A" w14:textId="0D673442"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82" w:history="1">
            <w:r w:rsidRPr="00DC7B02">
              <w:rPr>
                <w:rStyle w:val="Hyperlink"/>
                <w:b/>
                <w:bCs/>
                <w:noProof/>
              </w:rPr>
              <w:t>6. PROCUREMENT APPROACH</w:t>
            </w:r>
            <w:r>
              <w:rPr>
                <w:noProof/>
                <w:webHidden/>
              </w:rPr>
              <w:tab/>
            </w:r>
            <w:r>
              <w:rPr>
                <w:noProof/>
                <w:webHidden/>
              </w:rPr>
              <w:fldChar w:fldCharType="begin"/>
            </w:r>
            <w:r>
              <w:rPr>
                <w:noProof/>
                <w:webHidden/>
              </w:rPr>
              <w:instrText xml:space="preserve"> PAGEREF _Toc198556182 \h </w:instrText>
            </w:r>
            <w:r>
              <w:rPr>
                <w:noProof/>
                <w:webHidden/>
              </w:rPr>
            </w:r>
            <w:r>
              <w:rPr>
                <w:noProof/>
                <w:webHidden/>
              </w:rPr>
              <w:fldChar w:fldCharType="separate"/>
            </w:r>
            <w:r>
              <w:rPr>
                <w:noProof/>
                <w:webHidden/>
              </w:rPr>
              <w:t>10</w:t>
            </w:r>
            <w:r>
              <w:rPr>
                <w:noProof/>
                <w:webHidden/>
              </w:rPr>
              <w:fldChar w:fldCharType="end"/>
            </w:r>
          </w:hyperlink>
        </w:p>
        <w:p w14:paraId="0A364ED7" w14:textId="399A4EA1"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83" w:history="1">
            <w:r w:rsidRPr="00DC7B02">
              <w:rPr>
                <w:rStyle w:val="Hyperlink"/>
                <w:b/>
                <w:bCs/>
                <w:noProof/>
              </w:rPr>
              <w:t>7. PROCESS AND SCHEDULE</w:t>
            </w:r>
            <w:r>
              <w:rPr>
                <w:noProof/>
                <w:webHidden/>
              </w:rPr>
              <w:tab/>
            </w:r>
            <w:r>
              <w:rPr>
                <w:noProof/>
                <w:webHidden/>
              </w:rPr>
              <w:fldChar w:fldCharType="begin"/>
            </w:r>
            <w:r>
              <w:rPr>
                <w:noProof/>
                <w:webHidden/>
              </w:rPr>
              <w:instrText xml:space="preserve"> PAGEREF _Toc198556183 \h </w:instrText>
            </w:r>
            <w:r>
              <w:rPr>
                <w:noProof/>
                <w:webHidden/>
              </w:rPr>
            </w:r>
            <w:r>
              <w:rPr>
                <w:noProof/>
                <w:webHidden/>
              </w:rPr>
              <w:fldChar w:fldCharType="separate"/>
            </w:r>
            <w:r>
              <w:rPr>
                <w:noProof/>
                <w:webHidden/>
              </w:rPr>
              <w:t>11</w:t>
            </w:r>
            <w:r>
              <w:rPr>
                <w:noProof/>
                <w:webHidden/>
              </w:rPr>
              <w:fldChar w:fldCharType="end"/>
            </w:r>
          </w:hyperlink>
        </w:p>
        <w:p w14:paraId="607B50F1" w14:textId="26FFAC4A" w:rsidR="002E142B" w:rsidRDefault="002E142B">
          <w:pPr>
            <w:pStyle w:val="TOC2"/>
            <w:rPr>
              <w:rFonts w:asciiTheme="minorHAnsi" w:hAnsiTheme="minorHAnsi" w:cstheme="minorBidi"/>
              <w:noProof/>
              <w:kern w:val="2"/>
              <w:szCs w:val="24"/>
              <w:lang w:val="en-GB" w:eastAsia="en-GB"/>
              <w14:ligatures w14:val="standardContextual"/>
            </w:rPr>
          </w:pPr>
          <w:hyperlink w:anchor="_Toc198556184" w:history="1">
            <w:r w:rsidRPr="00DC7B02">
              <w:rPr>
                <w:rStyle w:val="Hyperlink"/>
                <w:b/>
                <w:bCs/>
                <w:noProof/>
              </w:rPr>
              <w:t>7.1 Timeline and procedure</w:t>
            </w:r>
            <w:r>
              <w:rPr>
                <w:noProof/>
                <w:webHidden/>
              </w:rPr>
              <w:tab/>
            </w:r>
            <w:r>
              <w:rPr>
                <w:noProof/>
                <w:webHidden/>
              </w:rPr>
              <w:fldChar w:fldCharType="begin"/>
            </w:r>
            <w:r>
              <w:rPr>
                <w:noProof/>
                <w:webHidden/>
              </w:rPr>
              <w:instrText xml:space="preserve"> PAGEREF _Toc198556184 \h </w:instrText>
            </w:r>
            <w:r>
              <w:rPr>
                <w:noProof/>
                <w:webHidden/>
              </w:rPr>
            </w:r>
            <w:r>
              <w:rPr>
                <w:noProof/>
                <w:webHidden/>
              </w:rPr>
              <w:fldChar w:fldCharType="separate"/>
            </w:r>
            <w:r>
              <w:rPr>
                <w:noProof/>
                <w:webHidden/>
              </w:rPr>
              <w:t>11</w:t>
            </w:r>
            <w:r>
              <w:rPr>
                <w:noProof/>
                <w:webHidden/>
              </w:rPr>
              <w:fldChar w:fldCharType="end"/>
            </w:r>
          </w:hyperlink>
        </w:p>
        <w:p w14:paraId="75DD0849" w14:textId="46C4804C" w:rsidR="002E142B" w:rsidRDefault="002E142B">
          <w:pPr>
            <w:pStyle w:val="TOC2"/>
            <w:rPr>
              <w:rFonts w:asciiTheme="minorHAnsi" w:hAnsiTheme="minorHAnsi" w:cstheme="minorBidi"/>
              <w:noProof/>
              <w:kern w:val="2"/>
              <w:szCs w:val="24"/>
              <w:lang w:val="en-GB" w:eastAsia="en-GB"/>
              <w14:ligatures w14:val="standardContextual"/>
            </w:rPr>
          </w:pPr>
          <w:hyperlink w:anchor="_Toc198556185" w:history="1">
            <w:r w:rsidRPr="00DC7B02">
              <w:rPr>
                <w:rStyle w:val="Hyperlink"/>
                <w:b/>
                <w:bCs/>
                <w:noProof/>
              </w:rPr>
              <w:t>7.2 Evaluation Criteria</w:t>
            </w:r>
            <w:r>
              <w:rPr>
                <w:noProof/>
                <w:webHidden/>
              </w:rPr>
              <w:tab/>
            </w:r>
            <w:r>
              <w:rPr>
                <w:noProof/>
                <w:webHidden/>
              </w:rPr>
              <w:fldChar w:fldCharType="begin"/>
            </w:r>
            <w:r>
              <w:rPr>
                <w:noProof/>
                <w:webHidden/>
              </w:rPr>
              <w:instrText xml:space="preserve"> PAGEREF _Toc198556185 \h </w:instrText>
            </w:r>
            <w:r>
              <w:rPr>
                <w:noProof/>
                <w:webHidden/>
              </w:rPr>
            </w:r>
            <w:r>
              <w:rPr>
                <w:noProof/>
                <w:webHidden/>
              </w:rPr>
              <w:fldChar w:fldCharType="separate"/>
            </w:r>
            <w:r>
              <w:rPr>
                <w:noProof/>
                <w:webHidden/>
              </w:rPr>
              <w:t>13</w:t>
            </w:r>
            <w:r>
              <w:rPr>
                <w:noProof/>
                <w:webHidden/>
              </w:rPr>
              <w:fldChar w:fldCharType="end"/>
            </w:r>
          </w:hyperlink>
        </w:p>
        <w:p w14:paraId="3B93D773" w14:textId="512DE423" w:rsidR="002E142B" w:rsidRDefault="002E142B">
          <w:pPr>
            <w:pStyle w:val="TOC1"/>
            <w:tabs>
              <w:tab w:val="right" w:leader="dot" w:pos="9912"/>
            </w:tabs>
            <w:rPr>
              <w:rFonts w:asciiTheme="minorHAnsi" w:eastAsiaTheme="minorEastAsia" w:hAnsiTheme="minorHAnsi"/>
              <w:noProof/>
              <w:kern w:val="2"/>
              <w:szCs w:val="24"/>
              <w:lang w:eastAsia="en-GB"/>
              <w14:ligatures w14:val="standardContextual"/>
            </w:rPr>
          </w:pPr>
          <w:hyperlink w:anchor="_Toc198556186" w:history="1">
            <w:r w:rsidRPr="00DC7B02">
              <w:rPr>
                <w:rStyle w:val="Hyperlink"/>
                <w:b/>
                <w:bCs/>
                <w:noProof/>
              </w:rPr>
              <w:t>8. GENERAL CONDITIONS</w:t>
            </w:r>
            <w:r>
              <w:rPr>
                <w:noProof/>
                <w:webHidden/>
              </w:rPr>
              <w:tab/>
            </w:r>
            <w:r>
              <w:rPr>
                <w:noProof/>
                <w:webHidden/>
              </w:rPr>
              <w:fldChar w:fldCharType="begin"/>
            </w:r>
            <w:r>
              <w:rPr>
                <w:noProof/>
                <w:webHidden/>
              </w:rPr>
              <w:instrText xml:space="preserve"> PAGEREF _Toc198556186 \h </w:instrText>
            </w:r>
            <w:r>
              <w:rPr>
                <w:noProof/>
                <w:webHidden/>
              </w:rPr>
            </w:r>
            <w:r>
              <w:rPr>
                <w:noProof/>
                <w:webHidden/>
              </w:rPr>
              <w:fldChar w:fldCharType="separate"/>
            </w:r>
            <w:r>
              <w:rPr>
                <w:noProof/>
                <w:webHidden/>
              </w:rPr>
              <w:t>13</w:t>
            </w:r>
            <w:r>
              <w:rPr>
                <w:noProof/>
                <w:webHidden/>
              </w:rPr>
              <w:fldChar w:fldCharType="end"/>
            </w:r>
          </w:hyperlink>
        </w:p>
        <w:p w14:paraId="162959F5" w14:textId="31BD253A" w:rsidR="00120261" w:rsidRDefault="00120261">
          <w:r>
            <w:rPr>
              <w:b/>
              <w:bCs/>
              <w:noProof/>
            </w:rPr>
            <w:fldChar w:fldCharType="end"/>
          </w:r>
        </w:p>
      </w:sdtContent>
    </w:sdt>
    <w:p w14:paraId="44310C26" w14:textId="77E5AFC6" w:rsidR="00AE08EF" w:rsidRDefault="00AE08EF">
      <w:pPr>
        <w:rPr>
          <w:rFonts w:cs="Arial"/>
          <w:szCs w:val="24"/>
        </w:rPr>
      </w:pPr>
      <w:r>
        <w:br w:type="page"/>
      </w:r>
    </w:p>
    <w:p w14:paraId="001EB316" w14:textId="5EB45901" w:rsidR="007B54BC" w:rsidRPr="005F1D5F" w:rsidRDefault="003568FF" w:rsidP="007B54BC">
      <w:pPr>
        <w:pStyle w:val="Body"/>
        <w:spacing w:line="240" w:lineRule="auto"/>
        <w:jc w:val="left"/>
        <w:rPr>
          <w:b/>
          <w:bCs/>
          <w:color w:val="auto"/>
        </w:rPr>
      </w:pPr>
      <w:r w:rsidRPr="00B43ACA">
        <w:rPr>
          <w:b/>
          <w:bCs/>
          <w:color w:val="auto"/>
        </w:rPr>
        <w:lastRenderedPageBreak/>
        <w:t xml:space="preserve"> </w:t>
      </w:r>
      <w:r w:rsidR="0021456D" w:rsidRPr="00B43ACA">
        <w:rPr>
          <w:b/>
          <w:bCs/>
          <w:color w:val="auto"/>
        </w:rPr>
        <w:t xml:space="preserve">Table of </w:t>
      </w:r>
      <w:r w:rsidR="00327D08" w:rsidRPr="00B43ACA">
        <w:rPr>
          <w:b/>
          <w:bCs/>
          <w:color w:val="auto"/>
        </w:rPr>
        <w:t>Acronyms</w:t>
      </w:r>
    </w:p>
    <w:tbl>
      <w:tblPr>
        <w:tblW w:w="5000" w:type="pct"/>
        <w:tblBorders>
          <w:top w:val="single" w:sz="6" w:space="0" w:color="E0E0E0"/>
          <w:left w:val="single" w:sz="6" w:space="0" w:color="E0E0E0"/>
          <w:bottom w:val="single" w:sz="6" w:space="0" w:color="E0E0E0"/>
          <w:right w:val="single" w:sz="6" w:space="0" w:color="E0E0E0"/>
        </w:tblBorders>
        <w:shd w:val="clear" w:color="auto" w:fill="FFFFFF"/>
        <w:tblCellMar>
          <w:top w:w="15" w:type="dxa"/>
          <w:left w:w="15" w:type="dxa"/>
          <w:bottom w:w="15" w:type="dxa"/>
          <w:right w:w="15" w:type="dxa"/>
        </w:tblCellMar>
        <w:tblLook w:val="04A0" w:firstRow="1" w:lastRow="0" w:firstColumn="1" w:lastColumn="0" w:noHBand="0" w:noVBand="1"/>
      </w:tblPr>
      <w:tblGrid>
        <w:gridCol w:w="2401"/>
        <w:gridCol w:w="7505"/>
      </w:tblGrid>
      <w:tr w:rsidR="007B54BC" w:rsidRPr="005F1D5F" w14:paraId="4939B033" w14:textId="77777777" w:rsidTr="007B54BC">
        <w:trPr>
          <w:tblHeader/>
        </w:trPr>
        <w:tc>
          <w:tcPr>
            <w:tcW w:w="1212" w:type="pct"/>
            <w:shd w:val="clear" w:color="auto" w:fill="F5F5F5"/>
            <w:tcMar>
              <w:top w:w="15" w:type="dxa"/>
              <w:left w:w="75" w:type="dxa"/>
              <w:bottom w:w="15" w:type="dxa"/>
              <w:right w:w="75" w:type="dxa"/>
            </w:tcMar>
            <w:vAlign w:val="center"/>
            <w:hideMark/>
          </w:tcPr>
          <w:p w14:paraId="34C908B7" w14:textId="77777777" w:rsidR="007B54BC" w:rsidRPr="005F1D5F" w:rsidRDefault="007B54BC" w:rsidP="002E5CCA">
            <w:pPr>
              <w:spacing w:line="278" w:lineRule="auto"/>
              <w:rPr>
                <w:b/>
                <w:bCs/>
              </w:rPr>
            </w:pPr>
            <w:r w:rsidRPr="005F1D5F">
              <w:rPr>
                <w:b/>
                <w:bCs/>
              </w:rPr>
              <w:t>Acronym</w:t>
            </w:r>
          </w:p>
        </w:tc>
        <w:tc>
          <w:tcPr>
            <w:tcW w:w="3788" w:type="pct"/>
            <w:shd w:val="clear" w:color="auto" w:fill="F5F5F5"/>
            <w:tcMar>
              <w:top w:w="15" w:type="dxa"/>
              <w:left w:w="75" w:type="dxa"/>
              <w:bottom w:w="15" w:type="dxa"/>
              <w:right w:w="75" w:type="dxa"/>
            </w:tcMar>
            <w:vAlign w:val="center"/>
            <w:hideMark/>
          </w:tcPr>
          <w:p w14:paraId="1F603764" w14:textId="77777777" w:rsidR="007B54BC" w:rsidRPr="005F1D5F" w:rsidRDefault="007B54BC" w:rsidP="002E5CCA">
            <w:pPr>
              <w:spacing w:line="278" w:lineRule="auto"/>
              <w:rPr>
                <w:b/>
                <w:bCs/>
              </w:rPr>
            </w:pPr>
            <w:r w:rsidRPr="005F1D5F">
              <w:rPr>
                <w:b/>
                <w:bCs/>
              </w:rPr>
              <w:t>Definition</w:t>
            </w:r>
          </w:p>
        </w:tc>
      </w:tr>
      <w:tr w:rsidR="007B54BC" w:rsidRPr="005F1D5F" w14:paraId="2EFF1039"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45296932" w14:textId="77777777" w:rsidR="007B54BC" w:rsidRPr="005F1D5F" w:rsidRDefault="007B54BC" w:rsidP="002E5CCA">
            <w:pPr>
              <w:spacing w:line="278" w:lineRule="auto"/>
            </w:pPr>
            <w:r w:rsidRPr="005F1D5F">
              <w:t>5G</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60B586BE" w14:textId="4173BAC5" w:rsidR="007B54BC" w:rsidRPr="005F1D5F" w:rsidRDefault="007B54BC" w:rsidP="002E5CCA">
            <w:pPr>
              <w:spacing w:line="278" w:lineRule="auto"/>
            </w:pPr>
            <w:r w:rsidRPr="005F1D5F">
              <w:t>Fifth Generation Mobile Network </w:t>
            </w:r>
          </w:p>
        </w:tc>
      </w:tr>
      <w:tr w:rsidR="007B54BC" w:rsidRPr="005F1D5F" w14:paraId="3018217C"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0A1E3573" w14:textId="77777777" w:rsidR="007B54BC" w:rsidRPr="005F1D5F" w:rsidRDefault="007B54BC" w:rsidP="002E5CCA">
            <w:pPr>
              <w:spacing w:line="278" w:lineRule="auto"/>
            </w:pPr>
            <w:r w:rsidRPr="005F1D5F">
              <w:t>4S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43F52EFB" w14:textId="0FD0EAF7" w:rsidR="007B54BC" w:rsidRPr="005F1D5F" w:rsidRDefault="007B54BC" w:rsidP="002E5CCA">
            <w:pPr>
              <w:spacing w:line="278" w:lineRule="auto"/>
            </w:pPr>
            <w:r w:rsidRPr="005F1D5F">
              <w:t>Space Systems for Safety and Security </w:t>
            </w:r>
          </w:p>
        </w:tc>
      </w:tr>
      <w:tr w:rsidR="007B54BC" w:rsidRPr="005F1D5F" w14:paraId="11DC8D7F"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28C964C5" w14:textId="77777777" w:rsidR="007B54BC" w:rsidRPr="005F1D5F" w:rsidRDefault="007B54BC" w:rsidP="002E5CCA">
            <w:pPr>
              <w:spacing w:line="278" w:lineRule="auto"/>
            </w:pPr>
            <w:r w:rsidRPr="005F1D5F">
              <w:t>AI</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12BA16C" w14:textId="5CD2BF93" w:rsidR="007B54BC" w:rsidRPr="005F1D5F" w:rsidRDefault="007B54BC" w:rsidP="002E5CCA">
            <w:pPr>
              <w:spacing w:line="278" w:lineRule="auto"/>
            </w:pPr>
            <w:r w:rsidRPr="005F1D5F">
              <w:t>Artificial Intelligence </w:t>
            </w:r>
          </w:p>
        </w:tc>
      </w:tr>
      <w:tr w:rsidR="007B54BC" w:rsidRPr="005F1D5F" w14:paraId="2466B60C"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552CEBC5" w14:textId="77777777" w:rsidR="007B54BC" w:rsidRPr="005F1D5F" w:rsidRDefault="007B54BC" w:rsidP="002E5CCA">
            <w:pPr>
              <w:spacing w:line="278" w:lineRule="auto"/>
            </w:pPr>
            <w:r w:rsidRPr="005F1D5F">
              <w:t>APQ</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375DCBF8" w14:textId="1C0C4CF0" w:rsidR="007B54BC" w:rsidRPr="005F1D5F" w:rsidRDefault="007B54BC" w:rsidP="002E5CCA">
            <w:pPr>
              <w:spacing w:line="278" w:lineRule="auto"/>
            </w:pPr>
            <w:r w:rsidRPr="005F1D5F">
              <w:t>Activity Pitch Questionnaire </w:t>
            </w:r>
          </w:p>
        </w:tc>
      </w:tr>
      <w:tr w:rsidR="007B54BC" w:rsidRPr="005F1D5F" w14:paraId="7C30DF64"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1362B2BE" w14:textId="77777777" w:rsidR="007B54BC" w:rsidRPr="005F1D5F" w:rsidRDefault="007B54BC" w:rsidP="002E5CCA">
            <w:pPr>
              <w:spacing w:line="278" w:lineRule="auto"/>
            </w:pPr>
            <w:r w:rsidRPr="005F1D5F">
              <w:t>AoF</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4C6FE855" w14:textId="1EF04132" w:rsidR="007B54BC" w:rsidRPr="005F1D5F" w:rsidRDefault="007B54BC" w:rsidP="002E5CCA">
            <w:pPr>
              <w:spacing w:line="278" w:lineRule="auto"/>
            </w:pPr>
            <w:r w:rsidRPr="005F1D5F">
              <w:t>Authorisation of Funding </w:t>
            </w:r>
          </w:p>
        </w:tc>
      </w:tr>
      <w:tr w:rsidR="007B54BC" w:rsidRPr="005F1D5F" w14:paraId="407B06F7"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79F6E959" w14:textId="77777777" w:rsidR="007B54BC" w:rsidRPr="005F1D5F" w:rsidRDefault="007B54BC" w:rsidP="002E5CCA">
            <w:pPr>
              <w:spacing w:line="278" w:lineRule="auto"/>
            </w:pPr>
            <w:r w:rsidRPr="005F1D5F">
              <w:t>ARTES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1062FC70" w14:textId="0201E2E0" w:rsidR="007B54BC" w:rsidRPr="005F1D5F" w:rsidRDefault="007B54BC" w:rsidP="002E5CCA">
            <w:pPr>
              <w:spacing w:line="278" w:lineRule="auto"/>
            </w:pPr>
            <w:r w:rsidRPr="005F1D5F">
              <w:t>Advanced Research in Telecommunications Systems </w:t>
            </w:r>
          </w:p>
        </w:tc>
      </w:tr>
      <w:tr w:rsidR="007B54BC" w:rsidRPr="005F1D5F" w14:paraId="34CE312D"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4AC70700" w14:textId="77777777" w:rsidR="007B54BC" w:rsidRPr="005F1D5F" w:rsidRDefault="007B54BC" w:rsidP="002E5CCA">
            <w:pPr>
              <w:spacing w:line="278" w:lineRule="auto"/>
            </w:pPr>
            <w:r w:rsidRPr="005F1D5F">
              <w:t>BASS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0645999" w14:textId="1D695856" w:rsidR="007B54BC" w:rsidRPr="005F1D5F" w:rsidRDefault="007B54BC" w:rsidP="002E5CCA">
            <w:pPr>
              <w:spacing w:line="278" w:lineRule="auto"/>
            </w:pPr>
            <w:r w:rsidRPr="005F1D5F">
              <w:t>Business Applications - Space Solutions </w:t>
            </w:r>
          </w:p>
        </w:tc>
      </w:tr>
      <w:tr w:rsidR="007B54BC" w:rsidRPr="005F1D5F" w14:paraId="72FEF1DF"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65416915" w14:textId="77777777" w:rsidR="007B54BC" w:rsidRPr="005F1D5F" w:rsidRDefault="007B54BC" w:rsidP="002E5CCA">
            <w:pPr>
              <w:spacing w:line="278" w:lineRule="auto"/>
            </w:pPr>
            <w:r w:rsidRPr="005F1D5F">
              <w:t>BVLOS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19692D63" w14:textId="6D6E8E1E" w:rsidR="007B54BC" w:rsidRPr="005F1D5F" w:rsidRDefault="007B54BC" w:rsidP="002E5CCA">
            <w:pPr>
              <w:spacing w:line="278" w:lineRule="auto"/>
            </w:pPr>
            <w:r w:rsidRPr="005F1D5F">
              <w:t>Beyond Visual Line of Sight </w:t>
            </w:r>
          </w:p>
        </w:tc>
      </w:tr>
      <w:tr w:rsidR="007B54BC" w:rsidRPr="005F1D5F" w14:paraId="4C9B7994"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39920015" w14:textId="77777777" w:rsidR="007B54BC" w:rsidRPr="005F1D5F" w:rsidRDefault="007B54BC" w:rsidP="002E5CCA">
            <w:pPr>
              <w:spacing w:line="278" w:lineRule="auto"/>
            </w:pPr>
            <w:r w:rsidRPr="005F1D5F">
              <w:t>CAP</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3119FA13" w14:textId="454F128E" w:rsidR="007B54BC" w:rsidRPr="005F1D5F" w:rsidRDefault="007B54BC" w:rsidP="002E5CCA">
            <w:pPr>
              <w:spacing w:line="278" w:lineRule="auto"/>
            </w:pPr>
            <w:r w:rsidRPr="005F1D5F">
              <w:t>Common Agricultural Policy </w:t>
            </w:r>
          </w:p>
        </w:tc>
      </w:tr>
      <w:tr w:rsidR="007B54BC" w:rsidRPr="005F1D5F" w14:paraId="3A1A9519"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0393F1F8" w14:textId="77777777" w:rsidR="007B54BC" w:rsidRPr="005F1D5F" w:rsidRDefault="007B54BC" w:rsidP="002E5CCA">
            <w:pPr>
              <w:spacing w:line="278" w:lineRule="auto"/>
            </w:pPr>
            <w:r w:rsidRPr="005F1D5F">
              <w:t>CfP</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DB66A58" w14:textId="3E8F1FE0" w:rsidR="007B54BC" w:rsidRPr="005F1D5F" w:rsidRDefault="007B54BC" w:rsidP="002E5CCA">
            <w:pPr>
              <w:spacing w:line="278" w:lineRule="auto"/>
            </w:pPr>
            <w:r w:rsidRPr="005F1D5F">
              <w:t>Call for Proposal </w:t>
            </w:r>
          </w:p>
        </w:tc>
      </w:tr>
      <w:tr w:rsidR="007B54BC" w:rsidRPr="005F1D5F" w14:paraId="3E7F87C9"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28D6C5D6" w14:textId="77777777" w:rsidR="007B54BC" w:rsidRPr="005F1D5F" w:rsidRDefault="007B54BC" w:rsidP="002E5CCA">
            <w:pPr>
              <w:spacing w:line="278" w:lineRule="auto"/>
            </w:pPr>
            <w:r w:rsidRPr="005F1D5F">
              <w:t>DTs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2706FD8" w14:textId="4991B495" w:rsidR="007B54BC" w:rsidRPr="005F1D5F" w:rsidRDefault="007B54BC" w:rsidP="002E5CCA">
            <w:pPr>
              <w:spacing w:line="278" w:lineRule="auto"/>
            </w:pPr>
            <w:r w:rsidRPr="005F1D5F">
              <w:t>Digital Twins </w:t>
            </w:r>
          </w:p>
        </w:tc>
      </w:tr>
      <w:tr w:rsidR="007B54BC" w:rsidRPr="005F1D5F" w14:paraId="1E9AF29E"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3D890D73" w14:textId="77777777" w:rsidR="007B54BC" w:rsidRPr="005F1D5F" w:rsidRDefault="007B54BC" w:rsidP="002E5CCA">
            <w:pPr>
              <w:spacing w:line="278" w:lineRule="auto"/>
            </w:pPr>
            <w:r w:rsidRPr="005F1D5F">
              <w:t>ELM</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4DD5D00A" w14:textId="4FD7F570" w:rsidR="007B54BC" w:rsidRPr="005F1D5F" w:rsidRDefault="007B54BC" w:rsidP="002E5CCA">
            <w:pPr>
              <w:spacing w:line="278" w:lineRule="auto"/>
            </w:pPr>
            <w:r w:rsidRPr="005F1D5F">
              <w:t>Environmental Land Management </w:t>
            </w:r>
          </w:p>
        </w:tc>
      </w:tr>
      <w:tr w:rsidR="007B54BC" w:rsidRPr="005F1D5F" w14:paraId="22B38BB4"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395A48DA" w14:textId="77777777" w:rsidR="007B54BC" w:rsidRPr="005F1D5F" w:rsidRDefault="007B54BC" w:rsidP="002E5CCA">
            <w:pPr>
              <w:spacing w:line="278" w:lineRule="auto"/>
            </w:pPr>
            <w:r w:rsidRPr="005F1D5F">
              <w:t>ESA</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7A9A88A" w14:textId="49582193" w:rsidR="007B54BC" w:rsidRPr="005F1D5F" w:rsidRDefault="007B54BC" w:rsidP="002E5CCA">
            <w:pPr>
              <w:spacing w:line="278" w:lineRule="auto"/>
            </w:pPr>
            <w:r w:rsidRPr="005F1D5F">
              <w:t>European Space Agency </w:t>
            </w:r>
          </w:p>
        </w:tc>
      </w:tr>
      <w:tr w:rsidR="007B54BC" w:rsidRPr="005F1D5F" w14:paraId="6666B7E7"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5D033C80" w14:textId="77777777" w:rsidR="007B54BC" w:rsidRPr="005F1D5F" w:rsidRDefault="007B54BC" w:rsidP="002E5CCA">
            <w:pPr>
              <w:spacing w:line="278" w:lineRule="auto"/>
            </w:pPr>
            <w:r w:rsidRPr="005F1D5F">
              <w:t>FP</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6034D89C" w14:textId="67949AC4" w:rsidR="007B54BC" w:rsidRPr="005F1D5F" w:rsidRDefault="007B54BC" w:rsidP="002E5CCA">
            <w:pPr>
              <w:spacing w:line="278" w:lineRule="auto"/>
            </w:pPr>
            <w:r w:rsidRPr="005F1D5F">
              <w:t>Full Proposal </w:t>
            </w:r>
          </w:p>
        </w:tc>
      </w:tr>
      <w:tr w:rsidR="007B54BC" w:rsidRPr="005F1D5F" w14:paraId="45149EC2"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0DAA13F4" w14:textId="77777777" w:rsidR="007B54BC" w:rsidRPr="005F1D5F" w:rsidRDefault="007B54BC" w:rsidP="002E5CCA">
            <w:pPr>
              <w:spacing w:line="278" w:lineRule="auto"/>
            </w:pPr>
            <w:r w:rsidRPr="005F1D5F">
              <w:t>GNSS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0CC34DB" w14:textId="2F847C49" w:rsidR="007B54BC" w:rsidRPr="005F1D5F" w:rsidRDefault="007B54BC" w:rsidP="002E5CCA">
            <w:pPr>
              <w:spacing w:line="278" w:lineRule="auto"/>
            </w:pPr>
            <w:r w:rsidRPr="005F1D5F">
              <w:t>Global Navigation Satellite Systems </w:t>
            </w:r>
          </w:p>
        </w:tc>
      </w:tr>
      <w:tr w:rsidR="007B54BC" w:rsidRPr="005F1D5F" w14:paraId="5CC9F228"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431B5337" w14:textId="77777777" w:rsidR="007B54BC" w:rsidRPr="005F1D5F" w:rsidRDefault="007B54BC" w:rsidP="002E5CCA">
            <w:pPr>
              <w:spacing w:line="278" w:lineRule="auto"/>
            </w:pPr>
            <w:r w:rsidRPr="005F1D5F">
              <w:t>GPS</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0A543D8D" w14:textId="1DB9942F" w:rsidR="007B54BC" w:rsidRPr="005F1D5F" w:rsidRDefault="007B54BC" w:rsidP="002E5CCA">
            <w:pPr>
              <w:spacing w:line="278" w:lineRule="auto"/>
            </w:pPr>
            <w:r w:rsidRPr="005F1D5F">
              <w:t>Global Positioning System </w:t>
            </w:r>
          </w:p>
        </w:tc>
      </w:tr>
      <w:tr w:rsidR="007B54BC" w:rsidRPr="005F1D5F" w14:paraId="76F3C8DE"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4A5BE19D" w14:textId="77777777" w:rsidR="007B54BC" w:rsidRPr="005F1D5F" w:rsidRDefault="007B54BC" w:rsidP="002E5CCA">
            <w:pPr>
              <w:spacing w:line="278" w:lineRule="auto"/>
            </w:pPr>
            <w:r w:rsidRPr="005F1D5F">
              <w:t>IoT</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41EB3241" w14:textId="23F1331B" w:rsidR="007B54BC" w:rsidRPr="005F1D5F" w:rsidRDefault="007B54BC" w:rsidP="002E5CCA">
            <w:pPr>
              <w:spacing w:line="278" w:lineRule="auto"/>
            </w:pPr>
            <w:r w:rsidRPr="005F1D5F">
              <w:t>Internet of Things </w:t>
            </w:r>
          </w:p>
        </w:tc>
      </w:tr>
      <w:tr w:rsidR="007B54BC" w:rsidRPr="005F1D5F" w14:paraId="413486D0"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016DE403" w14:textId="77777777" w:rsidR="007B54BC" w:rsidRPr="005F1D5F" w:rsidRDefault="007B54BC" w:rsidP="002E5CCA">
            <w:pPr>
              <w:spacing w:line="278" w:lineRule="auto"/>
            </w:pPr>
            <w:r w:rsidRPr="005F1D5F">
              <w:t>LoA</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6FD10833" w14:textId="4569A65D" w:rsidR="007B54BC" w:rsidRPr="005F1D5F" w:rsidRDefault="007B54BC" w:rsidP="002E5CCA">
            <w:pPr>
              <w:spacing w:line="278" w:lineRule="auto"/>
            </w:pPr>
            <w:r w:rsidRPr="005F1D5F">
              <w:t>Letter of Authorisation </w:t>
            </w:r>
          </w:p>
        </w:tc>
      </w:tr>
      <w:tr w:rsidR="007B54BC" w:rsidRPr="005F1D5F" w14:paraId="3E160666"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1724A95D" w14:textId="77777777" w:rsidR="007B54BC" w:rsidRPr="005F1D5F" w:rsidRDefault="007B54BC" w:rsidP="002E5CCA">
            <w:pPr>
              <w:spacing w:line="278" w:lineRule="auto"/>
            </w:pPr>
            <w:r w:rsidRPr="005F1D5F">
              <w:t>OP</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7482196B" w14:textId="463A322D" w:rsidR="007B54BC" w:rsidRPr="005F1D5F" w:rsidRDefault="007B54BC" w:rsidP="002E5CCA">
            <w:pPr>
              <w:spacing w:line="278" w:lineRule="auto"/>
            </w:pPr>
            <w:r w:rsidRPr="005F1D5F">
              <w:t>Outline Proposal </w:t>
            </w:r>
          </w:p>
        </w:tc>
      </w:tr>
      <w:tr w:rsidR="007B54BC" w:rsidRPr="005F1D5F" w14:paraId="5DD713F0"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6E003983" w14:textId="77777777" w:rsidR="007B54BC" w:rsidRPr="005F1D5F" w:rsidRDefault="007B54BC" w:rsidP="002E5CCA">
            <w:pPr>
              <w:spacing w:line="278" w:lineRule="auto"/>
            </w:pPr>
            <w:r w:rsidRPr="005F1D5F">
              <w:t>OSIP</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19AB5B37" w14:textId="44E72B59" w:rsidR="007B54BC" w:rsidRPr="005F1D5F" w:rsidRDefault="007B54BC" w:rsidP="002E5CCA">
            <w:pPr>
              <w:spacing w:line="278" w:lineRule="auto"/>
            </w:pPr>
            <w:r w:rsidRPr="005F1D5F">
              <w:t>Open Space Innovation Platform </w:t>
            </w:r>
          </w:p>
        </w:tc>
      </w:tr>
      <w:tr w:rsidR="007B54BC" w:rsidRPr="005F1D5F" w14:paraId="59AC1A9A"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1F24B88E" w14:textId="77777777" w:rsidR="007B54BC" w:rsidRPr="005F1D5F" w:rsidRDefault="007B54BC" w:rsidP="002E5CCA">
            <w:pPr>
              <w:spacing w:line="278" w:lineRule="auto"/>
            </w:pPr>
            <w:r w:rsidRPr="005F1D5F">
              <w:t>PSI</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5EC8D54F" w14:textId="2D199DA3" w:rsidR="007B54BC" w:rsidRPr="005F1D5F" w:rsidRDefault="007B54BC" w:rsidP="002E5CCA">
            <w:pPr>
              <w:spacing w:line="278" w:lineRule="auto"/>
            </w:pPr>
            <w:r w:rsidRPr="005F1D5F">
              <w:t>Project Security Instruction </w:t>
            </w:r>
          </w:p>
        </w:tc>
      </w:tr>
      <w:tr w:rsidR="007B54BC" w:rsidRPr="005F1D5F" w14:paraId="000D4BD6"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3A857D28" w14:textId="77777777" w:rsidR="007B54BC" w:rsidRPr="005F1D5F" w:rsidRDefault="007B54BC" w:rsidP="002E5CCA">
            <w:pPr>
              <w:spacing w:line="278" w:lineRule="auto"/>
            </w:pPr>
            <w:r w:rsidRPr="005F1D5F">
              <w:t>SatCom</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2E1F40FF" w14:textId="719CA39F" w:rsidR="007B54BC" w:rsidRPr="005F1D5F" w:rsidRDefault="007B54BC" w:rsidP="002E5CCA">
            <w:pPr>
              <w:spacing w:line="278" w:lineRule="auto"/>
            </w:pPr>
            <w:r w:rsidRPr="005F1D5F">
              <w:t>Satellite Communication </w:t>
            </w:r>
          </w:p>
        </w:tc>
      </w:tr>
      <w:tr w:rsidR="007B54BC" w:rsidRPr="005F1D5F" w14:paraId="7D61BF10" w14:textId="77777777" w:rsidTr="007B54BC">
        <w:tc>
          <w:tcPr>
            <w:tcW w:w="1212" w:type="pct"/>
            <w:tcBorders>
              <w:bottom w:val="single" w:sz="6" w:space="0" w:color="D6D6D6"/>
            </w:tcBorders>
            <w:shd w:val="clear" w:color="auto" w:fill="FFFFFF"/>
            <w:tcMar>
              <w:top w:w="15" w:type="dxa"/>
              <w:left w:w="75" w:type="dxa"/>
              <w:bottom w:w="15" w:type="dxa"/>
              <w:right w:w="75" w:type="dxa"/>
            </w:tcMar>
            <w:vAlign w:val="center"/>
            <w:hideMark/>
          </w:tcPr>
          <w:p w14:paraId="1922F203" w14:textId="77777777" w:rsidR="007B54BC" w:rsidRPr="005F1D5F" w:rsidRDefault="007B54BC" w:rsidP="002E5CCA">
            <w:pPr>
              <w:spacing w:line="278" w:lineRule="auto"/>
            </w:pPr>
            <w:r w:rsidRPr="005F1D5F">
              <w:t>SatEO</w:t>
            </w:r>
          </w:p>
        </w:tc>
        <w:tc>
          <w:tcPr>
            <w:tcW w:w="3788" w:type="pct"/>
            <w:tcBorders>
              <w:bottom w:val="single" w:sz="6" w:space="0" w:color="D6D6D6"/>
            </w:tcBorders>
            <w:shd w:val="clear" w:color="auto" w:fill="FFFFFF"/>
            <w:tcMar>
              <w:top w:w="15" w:type="dxa"/>
              <w:left w:w="75" w:type="dxa"/>
              <w:bottom w:w="15" w:type="dxa"/>
              <w:right w:w="75" w:type="dxa"/>
            </w:tcMar>
            <w:vAlign w:val="center"/>
            <w:hideMark/>
          </w:tcPr>
          <w:p w14:paraId="6CAB2971" w14:textId="63D5BBDF" w:rsidR="007B54BC" w:rsidRPr="005F1D5F" w:rsidRDefault="007B54BC" w:rsidP="002E5CCA">
            <w:pPr>
              <w:spacing w:line="278" w:lineRule="auto"/>
            </w:pPr>
            <w:r w:rsidRPr="005F1D5F">
              <w:t>Satellite Earth Observation </w:t>
            </w:r>
          </w:p>
        </w:tc>
      </w:tr>
    </w:tbl>
    <w:p w14:paraId="5B0C2F7F" w14:textId="266ED799" w:rsidR="00327D08" w:rsidRPr="008025CC" w:rsidRDefault="00327D08">
      <w:pPr>
        <w:rPr>
          <w:rFonts w:cs="Arial"/>
          <w:szCs w:val="24"/>
        </w:rPr>
      </w:pPr>
      <w:r w:rsidRPr="008025CC">
        <w:br w:type="page"/>
      </w:r>
    </w:p>
    <w:p w14:paraId="3CC19462" w14:textId="34ACC090" w:rsidR="00327D08" w:rsidRPr="008025CC" w:rsidRDefault="00327D08" w:rsidP="00120261">
      <w:pPr>
        <w:pStyle w:val="Body"/>
        <w:numPr>
          <w:ilvl w:val="0"/>
          <w:numId w:val="15"/>
        </w:numPr>
        <w:spacing w:line="240" w:lineRule="auto"/>
        <w:jc w:val="left"/>
        <w:outlineLvl w:val="0"/>
        <w:rPr>
          <w:b/>
          <w:bCs/>
          <w:color w:val="auto"/>
        </w:rPr>
      </w:pPr>
      <w:bookmarkStart w:id="0" w:name="_Toc198556177"/>
      <w:r w:rsidRPr="008025CC">
        <w:rPr>
          <w:b/>
          <w:bCs/>
          <w:color w:val="auto"/>
        </w:rPr>
        <w:lastRenderedPageBreak/>
        <w:t>OVERVIEW</w:t>
      </w:r>
      <w:bookmarkEnd w:id="0"/>
    </w:p>
    <w:p w14:paraId="34602CFA" w14:textId="77777777" w:rsidR="00327D08" w:rsidRPr="008025CC" w:rsidRDefault="00327D08" w:rsidP="00612357">
      <w:pPr>
        <w:pStyle w:val="Body"/>
        <w:spacing w:line="240" w:lineRule="auto"/>
        <w:jc w:val="left"/>
        <w:rPr>
          <w:color w:val="auto"/>
        </w:rPr>
      </w:pPr>
    </w:p>
    <w:p w14:paraId="48C6816D" w14:textId="5C473608" w:rsidR="008B645D" w:rsidRDefault="0A7E3F77" w:rsidP="0A7E3F77">
      <w:pPr>
        <w:pStyle w:val="Body"/>
        <w:spacing w:line="240" w:lineRule="auto"/>
        <w:rPr>
          <w:color w:val="auto"/>
        </w:rPr>
      </w:pPr>
      <w:r w:rsidRPr="0A7E3F77">
        <w:rPr>
          <w:color w:val="auto"/>
        </w:rPr>
        <w:t>This document provides an overview of the “</w:t>
      </w:r>
      <w:r w:rsidR="00B13A91" w:rsidRPr="00B13A91">
        <w:rPr>
          <w:color w:val="auto"/>
        </w:rPr>
        <w:t>Advanced Agricultural Monitoring and Management Solutions</w:t>
      </w:r>
      <w:r w:rsidR="00B13A91">
        <w:rPr>
          <w:color w:val="auto"/>
        </w:rPr>
        <w:t>”</w:t>
      </w:r>
      <w:r w:rsidR="00B13A91" w:rsidRPr="00B13A91">
        <w:rPr>
          <w:color w:val="auto"/>
        </w:rPr>
        <w:t xml:space="preserve"> </w:t>
      </w:r>
      <w:r w:rsidRPr="0A7E3F77">
        <w:rPr>
          <w:color w:val="auto"/>
        </w:rPr>
        <w:t xml:space="preserve">thematic call for proposals under the ARTES BASS, 5G and 4S programme lines. </w:t>
      </w:r>
      <w:r w:rsidR="00B13A91" w:rsidRPr="00B13A91">
        <w:rPr>
          <w:color w:val="auto"/>
        </w:rPr>
        <w:t>It invites companies to submit business ideas that develop space-based services aimed at enhancing agricultural monitoring and management. </w:t>
      </w:r>
    </w:p>
    <w:p w14:paraId="3B1BD292" w14:textId="62523333" w:rsidR="008B645D" w:rsidRDefault="008B645D" w:rsidP="00C45135">
      <w:pPr>
        <w:pStyle w:val="Body"/>
        <w:spacing w:line="240" w:lineRule="auto"/>
        <w:rPr>
          <w:color w:val="auto"/>
        </w:rPr>
      </w:pPr>
    </w:p>
    <w:p w14:paraId="14624CBF" w14:textId="0A086DD3" w:rsidR="008B645D" w:rsidRPr="008025CC" w:rsidRDefault="008B645D" w:rsidP="00120261">
      <w:pPr>
        <w:pStyle w:val="Body"/>
        <w:numPr>
          <w:ilvl w:val="0"/>
          <w:numId w:val="15"/>
        </w:numPr>
        <w:spacing w:line="240" w:lineRule="auto"/>
        <w:jc w:val="left"/>
        <w:outlineLvl w:val="0"/>
        <w:rPr>
          <w:b/>
          <w:bCs/>
          <w:color w:val="auto"/>
        </w:rPr>
      </w:pPr>
      <w:bookmarkStart w:id="1" w:name="_Toc198556178"/>
      <w:r>
        <w:rPr>
          <w:b/>
          <w:bCs/>
          <w:color w:val="auto"/>
        </w:rPr>
        <w:t>BACKGROUND AND RATIONALE</w:t>
      </w:r>
      <w:bookmarkEnd w:id="1"/>
    </w:p>
    <w:p w14:paraId="75EABDF8" w14:textId="77777777" w:rsidR="00A95E5B" w:rsidRDefault="00A95E5B" w:rsidP="00A95E5B">
      <w:pPr>
        <w:spacing w:after="0" w:line="240" w:lineRule="auto"/>
        <w:jc w:val="both"/>
        <w:rPr>
          <w:rFonts w:cs="Arial"/>
          <w:szCs w:val="24"/>
        </w:rPr>
      </w:pPr>
    </w:p>
    <w:p w14:paraId="0406BB85" w14:textId="2CE58B5C" w:rsidR="00B13A91" w:rsidRDefault="00B13A91" w:rsidP="4209B5A9">
      <w:pPr>
        <w:tabs>
          <w:tab w:val="num" w:pos="2160"/>
        </w:tabs>
        <w:spacing w:after="0" w:line="240" w:lineRule="auto"/>
        <w:jc w:val="both"/>
        <w:rPr>
          <w:rFonts w:cs="Arial"/>
        </w:rPr>
      </w:pPr>
      <w:r w:rsidRPr="4209B5A9">
        <w:rPr>
          <w:rFonts w:cs="Arial"/>
        </w:rPr>
        <w:t>Agricultural monitoring and management are critical components of ensuring sustainable farming practices and compliance with regulations. Sustainable farming practices, such as crop rotation, cover cropping, and reduced tillage, help maintain soil health, reduce erosion, and minimise the need for chemical inputs. Compliance with agricultural regulations is essential to ensure that farming practices adhere to environmental and safety standards. The European Union's Common Agricultural Policy (CAP 2023-27) mandates specific guidelines for crop management and environmental stewardship in order to qualify for subsidies. In 2025, the European Commission introduced a vision</w:t>
      </w:r>
      <w:r w:rsidRPr="4209B5A9">
        <w:rPr>
          <w:rStyle w:val="FootnoteReference"/>
          <w:rFonts w:cs="Arial"/>
        </w:rPr>
        <w:footnoteReference w:id="2"/>
      </w:r>
      <w:r w:rsidRPr="4209B5A9">
        <w:rPr>
          <w:rFonts w:cs="Arial"/>
        </w:rPr>
        <w:t xml:space="preserve"> for a fair, competitive, and sustainable agri-food system, aiming to make agriculture attractive to future generations, resilient to global challenges, and focused on well-being. Meanwhile, the United Kingdom is undergoing a significant reform of its agricultural policy, focusing on transitioning away from the EU's CAP </w:t>
      </w:r>
      <w:r w:rsidR="40A5EE28" w:rsidRPr="4209B5A9">
        <w:rPr>
          <w:rFonts w:cs="Arial"/>
        </w:rPr>
        <w:t>and introducing</w:t>
      </w:r>
      <w:r w:rsidRPr="4209B5A9">
        <w:rPr>
          <w:rFonts w:cs="Arial"/>
        </w:rPr>
        <w:t xml:space="preserve"> new schemes like the Environmental Land Management (ELM) to incentivise sustainable practices. </w:t>
      </w:r>
    </w:p>
    <w:p w14:paraId="11548927" w14:textId="77777777" w:rsidR="00B13A91" w:rsidRPr="000B0218" w:rsidRDefault="00B13A91" w:rsidP="00B13A91">
      <w:pPr>
        <w:tabs>
          <w:tab w:val="num" w:pos="2160"/>
        </w:tabs>
        <w:spacing w:after="0" w:line="240" w:lineRule="auto"/>
        <w:jc w:val="both"/>
        <w:rPr>
          <w:rFonts w:cs="Arial"/>
          <w:szCs w:val="24"/>
        </w:rPr>
      </w:pPr>
    </w:p>
    <w:p w14:paraId="731E5A9B" w14:textId="0A6C9D08" w:rsidR="00B13A91" w:rsidRDefault="00B13A91" w:rsidP="4209B5A9">
      <w:pPr>
        <w:tabs>
          <w:tab w:val="num" w:pos="2160"/>
        </w:tabs>
        <w:spacing w:after="0" w:line="240" w:lineRule="auto"/>
        <w:jc w:val="both"/>
        <w:rPr>
          <w:rFonts w:cs="Arial"/>
        </w:rPr>
      </w:pPr>
      <w:r w:rsidRPr="4209B5A9">
        <w:rPr>
          <w:rFonts w:cs="Arial"/>
        </w:rPr>
        <w:t xml:space="preserve">Innovative agricultural monitoring services and solutions are needed to enhance various aspects of agricultural management. The Dossier which has been recently published on </w:t>
      </w:r>
      <w:r w:rsidR="37EFD72E" w:rsidRPr="4209B5A9">
        <w:rPr>
          <w:rFonts w:cs="Arial"/>
        </w:rPr>
        <w:t>the BASS</w:t>
      </w:r>
      <w:r w:rsidRPr="4209B5A9">
        <w:rPr>
          <w:rFonts w:cs="Arial"/>
        </w:rPr>
        <w:t xml:space="preserve"> Activities </w:t>
      </w:r>
      <w:bookmarkStart w:id="2" w:name="_Hlk195628029"/>
      <w:r w:rsidRPr="4209B5A9">
        <w:rPr>
          <w:rFonts w:cs="Arial"/>
        </w:rPr>
        <w:t>relating to Agriculture in the last 10 years has emphasised the need of creating new services which conserve biodiversity, prese</w:t>
      </w:r>
      <w:r w:rsidR="1D795401" w:rsidRPr="4209B5A9">
        <w:rPr>
          <w:rFonts w:cs="Arial"/>
        </w:rPr>
        <w:t>r</w:t>
      </w:r>
      <w:r w:rsidRPr="4209B5A9">
        <w:rPr>
          <w:rFonts w:cs="Arial"/>
        </w:rPr>
        <w:t xml:space="preserve">ve natural resources </w:t>
      </w:r>
      <w:bookmarkEnd w:id="2"/>
      <w:r w:rsidRPr="4209B5A9">
        <w:rPr>
          <w:rFonts w:cs="Arial"/>
        </w:rPr>
        <w:t xml:space="preserve">while creating commercial opportunities for the agri sector and new technologies can </w:t>
      </w:r>
      <w:r w:rsidR="3B803AE6" w:rsidRPr="4209B5A9">
        <w:rPr>
          <w:rFonts w:cs="Arial"/>
        </w:rPr>
        <w:t>be an</w:t>
      </w:r>
      <w:r w:rsidRPr="4209B5A9">
        <w:rPr>
          <w:rFonts w:cs="Arial"/>
        </w:rPr>
        <w:t xml:space="preserve"> added value in this process. For example, leveraging hyperspectral data could enable improved crop classification accuracy, enabling more precise identification of different grass types and mixed crops. Accurate mapping of carbon-rich soils is essential for reducing greenhouse gas </w:t>
      </w:r>
      <w:r w:rsidR="12C5CF7D" w:rsidRPr="4209B5A9">
        <w:rPr>
          <w:rFonts w:cs="Arial"/>
        </w:rPr>
        <w:t>emissions and</w:t>
      </w:r>
      <w:r w:rsidRPr="4209B5A9">
        <w:rPr>
          <w:rFonts w:cs="Arial"/>
        </w:rPr>
        <w:t xml:space="preserve"> differentiating between deciduous and coniferous trees supports afforestation projects. Monitoring catch crop growth ensures sufficient plant cover, while enhanced soil property maps facilitate better fertiliser management. Additionally, mapping areas with the highest emissions of greenhouse gases from soils, using soil moisture data to monitor flooded farmlands, and determining the presence and extent of grazing animals on specific parcels are vital for effective land use management. Classifying tree species in forests aids sustainable forestry </w:t>
      </w:r>
      <w:r w:rsidR="217E1115" w:rsidRPr="4209B5A9">
        <w:rPr>
          <w:rFonts w:cs="Arial"/>
        </w:rPr>
        <w:t>practices and</w:t>
      </w:r>
      <w:r w:rsidRPr="4209B5A9">
        <w:rPr>
          <w:rFonts w:cs="Arial"/>
        </w:rPr>
        <w:t xml:space="preserve"> categorising the ratio between bare soil and plant cover ensures compliance with environmental regulations. Together, these advancements contribute to a more sustainable and efficient agricultural sector.</w:t>
      </w:r>
    </w:p>
    <w:p w14:paraId="6E86EA69" w14:textId="77777777" w:rsidR="00B13A91" w:rsidRDefault="00B13A91" w:rsidP="00B13A91">
      <w:pPr>
        <w:tabs>
          <w:tab w:val="num" w:pos="2160"/>
        </w:tabs>
        <w:spacing w:after="0" w:line="240" w:lineRule="auto"/>
        <w:jc w:val="both"/>
        <w:rPr>
          <w:rFonts w:cs="Arial"/>
          <w:szCs w:val="24"/>
        </w:rPr>
      </w:pPr>
    </w:p>
    <w:p w14:paraId="48DBB2F5" w14:textId="77777777" w:rsidR="00B13A91" w:rsidRDefault="00B13A91" w:rsidP="4209B5A9">
      <w:pPr>
        <w:tabs>
          <w:tab w:val="num" w:pos="2160"/>
        </w:tabs>
        <w:spacing w:after="0" w:line="240" w:lineRule="auto"/>
        <w:jc w:val="both"/>
        <w:rPr>
          <w:rFonts w:cs="Arial"/>
        </w:rPr>
      </w:pPr>
      <w:r w:rsidRPr="4209B5A9">
        <w:rPr>
          <w:rFonts w:cs="Arial"/>
        </w:rPr>
        <w:t>The market for agricultural monitoring and management solutions is growing due to increasing food demand, precision farming techniques, and technologies like AI, IoT, and big data</w:t>
      </w:r>
      <w:r w:rsidRPr="4209B5A9">
        <w:rPr>
          <w:rStyle w:val="FootnoteReference"/>
          <w:rFonts w:cs="Arial"/>
        </w:rPr>
        <w:footnoteReference w:id="3"/>
      </w:r>
      <w:r w:rsidRPr="4209B5A9">
        <w:rPr>
          <w:rFonts w:cs="Arial"/>
        </w:rPr>
        <w:t>. These technologies enable real-time monitoring of crops, soil, and weather, optimising resource allocation and reducing waste. Governments are promoting agricultural modernisation through funding and support for technology adoption. The global smart agriculture market is expected to grow significantly in the coming years. In Europe, the smart agriculture market is projected to reach USD 9916 million by 2030</w:t>
      </w:r>
      <w:r w:rsidRPr="4209B5A9">
        <w:rPr>
          <w:rStyle w:val="FootnoteReference"/>
          <w:rFonts w:cs="Arial"/>
        </w:rPr>
        <w:footnoteReference w:id="4"/>
      </w:r>
      <w:r w:rsidRPr="4209B5A9">
        <w:rPr>
          <w:rFonts w:cs="Arial"/>
        </w:rPr>
        <w:t xml:space="preserve">, driven by government support and increased awareness among farmers. The European market is expected to be the </w:t>
      </w:r>
      <w:r w:rsidR="4754E643" w:rsidRPr="4209B5A9">
        <w:rPr>
          <w:rFonts w:cs="Arial"/>
        </w:rPr>
        <w:t>second largest</w:t>
      </w:r>
      <w:r w:rsidRPr="4209B5A9">
        <w:rPr>
          <w:rFonts w:cs="Arial"/>
        </w:rPr>
        <w:t xml:space="preserve"> globally, with significant growth in farm management software.</w:t>
      </w:r>
    </w:p>
    <w:p w14:paraId="663BB65B" w14:textId="77777777" w:rsidR="00B13A91" w:rsidRPr="00120F33" w:rsidRDefault="00B13A91" w:rsidP="00B13A91">
      <w:pPr>
        <w:tabs>
          <w:tab w:val="num" w:pos="2160"/>
        </w:tabs>
        <w:spacing w:after="0" w:line="240" w:lineRule="auto"/>
        <w:jc w:val="both"/>
        <w:rPr>
          <w:rFonts w:cs="Arial"/>
          <w:szCs w:val="24"/>
        </w:rPr>
      </w:pPr>
    </w:p>
    <w:p w14:paraId="2F6D41BD" w14:textId="77777777" w:rsidR="00B13A91" w:rsidRPr="00120F33" w:rsidRDefault="00B13A91" w:rsidP="00B13A91">
      <w:pPr>
        <w:tabs>
          <w:tab w:val="num" w:pos="2160"/>
        </w:tabs>
        <w:spacing w:after="0" w:line="240" w:lineRule="auto"/>
        <w:jc w:val="both"/>
        <w:rPr>
          <w:rFonts w:cs="Arial"/>
          <w:szCs w:val="24"/>
        </w:rPr>
      </w:pPr>
      <w:r w:rsidRPr="00120F33">
        <w:rPr>
          <w:rFonts w:cs="Arial"/>
          <w:szCs w:val="24"/>
        </w:rPr>
        <w:t>Advanced agricultural monitoring and management solutions offer economic benefits and business opportunities by leveraging satellite technologies and data analytics. These solutions enhance crop classification, soil property mapping, greenhouse gas emission reduction, and afforestation monitoring, leading to increased productivity, cost savings, and access to subsidies.</w:t>
      </w:r>
    </w:p>
    <w:p w14:paraId="0D7FB63F" w14:textId="77777777" w:rsidR="00B13A91" w:rsidRDefault="00B13A91" w:rsidP="00B13A91">
      <w:pPr>
        <w:tabs>
          <w:tab w:val="num" w:pos="2160"/>
        </w:tabs>
        <w:spacing w:after="0" w:line="240" w:lineRule="auto"/>
        <w:jc w:val="both"/>
        <w:rPr>
          <w:rFonts w:cs="Arial"/>
          <w:szCs w:val="24"/>
        </w:rPr>
      </w:pPr>
    </w:p>
    <w:p w14:paraId="6932E71A" w14:textId="77777777" w:rsidR="00975381" w:rsidRDefault="00975381" w:rsidP="00C45135">
      <w:pPr>
        <w:pStyle w:val="Body"/>
        <w:spacing w:line="240" w:lineRule="auto"/>
        <w:rPr>
          <w:color w:val="auto"/>
        </w:rPr>
      </w:pPr>
    </w:p>
    <w:p w14:paraId="6BB160A7" w14:textId="2EFE4115" w:rsidR="00975381" w:rsidRPr="008025CC" w:rsidRDefault="00975381" w:rsidP="00120261">
      <w:pPr>
        <w:pStyle w:val="Body"/>
        <w:numPr>
          <w:ilvl w:val="0"/>
          <w:numId w:val="15"/>
        </w:numPr>
        <w:spacing w:line="240" w:lineRule="auto"/>
        <w:jc w:val="left"/>
        <w:outlineLvl w:val="0"/>
        <w:rPr>
          <w:b/>
          <w:bCs/>
          <w:color w:val="auto"/>
        </w:rPr>
      </w:pPr>
      <w:bookmarkStart w:id="3" w:name="_Toc198556179"/>
      <w:r>
        <w:rPr>
          <w:b/>
          <w:bCs/>
          <w:color w:val="auto"/>
        </w:rPr>
        <w:t>OBJECTIVES OF THE CALL</w:t>
      </w:r>
      <w:bookmarkEnd w:id="3"/>
    </w:p>
    <w:p w14:paraId="296D931C" w14:textId="77777777" w:rsidR="00975381" w:rsidRDefault="00975381" w:rsidP="00C45135">
      <w:pPr>
        <w:pStyle w:val="Body"/>
        <w:spacing w:line="240" w:lineRule="auto"/>
        <w:rPr>
          <w:color w:val="auto"/>
        </w:rPr>
      </w:pPr>
    </w:p>
    <w:p w14:paraId="5959BBEF" w14:textId="35068572" w:rsidR="00B13A91" w:rsidRDefault="00B13A91" w:rsidP="00C425F1">
      <w:pPr>
        <w:pStyle w:val="Body"/>
        <w:spacing w:line="240" w:lineRule="auto"/>
        <w:rPr>
          <w:color w:val="auto"/>
        </w:rPr>
      </w:pPr>
      <w:r w:rsidRPr="00B13A91">
        <w:rPr>
          <w:color w:val="auto"/>
        </w:rPr>
        <w:t xml:space="preserve">The objective of this call for proposals is to </w:t>
      </w:r>
      <w:r w:rsidRPr="00F0053B">
        <w:t xml:space="preserve">support the development and deployment of innovative agricultural monitoring and management services that promote sustainable farming practices and ensure regulatory compliance. </w:t>
      </w:r>
      <w:r w:rsidRPr="00B13A91">
        <w:t xml:space="preserve">These services are intended to support a wide range of stakeholders, including farmers, agricultural businesses, government agencies, and environmental organisations dedicated to sustainable farming practices </w:t>
      </w:r>
      <w:r w:rsidRPr="00B13A91">
        <w:rPr>
          <w:color w:val="auto"/>
        </w:rPr>
        <w:t>and regulatory compliance. The initial areas of interest include, but are not limited to, the following:</w:t>
      </w:r>
    </w:p>
    <w:p w14:paraId="68DCF378" w14:textId="77777777" w:rsidR="00B13A91" w:rsidRDefault="00B13A91" w:rsidP="00C425F1">
      <w:pPr>
        <w:pStyle w:val="Body"/>
        <w:spacing w:line="240" w:lineRule="auto"/>
        <w:rPr>
          <w:color w:val="auto"/>
        </w:rPr>
      </w:pPr>
    </w:p>
    <w:p w14:paraId="1A163DEC" w14:textId="77777777" w:rsidR="00B13A91" w:rsidRPr="00B13A91" w:rsidRDefault="00B13A91" w:rsidP="00B13A91">
      <w:pPr>
        <w:tabs>
          <w:tab w:val="num" w:pos="2160"/>
        </w:tabs>
        <w:spacing w:after="0" w:line="240" w:lineRule="auto"/>
        <w:jc w:val="both"/>
        <w:rPr>
          <w:rFonts w:cs="Arial"/>
          <w:b/>
          <w:bCs/>
          <w:szCs w:val="24"/>
        </w:rPr>
      </w:pPr>
      <w:r w:rsidRPr="00B13A91">
        <w:rPr>
          <w:rFonts w:cs="Arial"/>
          <w:b/>
          <w:bCs/>
          <w:szCs w:val="24"/>
        </w:rPr>
        <w:t>Crop Classification</w:t>
      </w:r>
    </w:p>
    <w:p w14:paraId="62523C4E" w14:textId="77777777" w:rsidR="00B13A91" w:rsidRDefault="00B13A91" w:rsidP="00B13A91">
      <w:pPr>
        <w:tabs>
          <w:tab w:val="num" w:pos="2160"/>
        </w:tabs>
        <w:spacing w:after="0" w:line="240" w:lineRule="auto"/>
        <w:jc w:val="both"/>
        <w:rPr>
          <w:rFonts w:cs="Arial"/>
          <w:b/>
          <w:bCs/>
          <w:szCs w:val="24"/>
          <w:u w:val="single"/>
        </w:rPr>
      </w:pPr>
    </w:p>
    <w:p w14:paraId="07E077AC" w14:textId="77777777" w:rsidR="00B13A91" w:rsidRPr="001E7817" w:rsidRDefault="00B13A91" w:rsidP="00B13A91">
      <w:pPr>
        <w:tabs>
          <w:tab w:val="num" w:pos="2160"/>
        </w:tabs>
        <w:spacing w:after="0" w:line="240" w:lineRule="auto"/>
        <w:jc w:val="both"/>
      </w:pPr>
      <w:r w:rsidRPr="001E7817">
        <w:rPr>
          <w:rFonts w:eastAsia="Arial" w:cs="Arial"/>
          <w:color w:val="000000"/>
          <w:szCs w:val="24"/>
          <w:lang w:eastAsia="ja-JP"/>
        </w:rPr>
        <w:t>Advanced data analysis can improve the classification of grass types and mixed crops. Existing methods treat grass as one category, and mixed crops—where different crops grow together—are difficult to analy</w:t>
      </w:r>
      <w:r>
        <w:rPr>
          <w:rFonts w:eastAsia="Arial" w:cs="Arial"/>
          <w:color w:val="000000"/>
          <w:szCs w:val="24"/>
          <w:lang w:eastAsia="ja-JP"/>
        </w:rPr>
        <w:t>s</w:t>
      </w:r>
      <w:r w:rsidRPr="001E7817">
        <w:rPr>
          <w:rFonts w:eastAsia="Arial" w:cs="Arial"/>
          <w:color w:val="000000"/>
          <w:szCs w:val="24"/>
          <w:lang w:eastAsia="ja-JP"/>
        </w:rPr>
        <w:t xml:space="preserve">e. The aim is to differentiate grass species and mixed crops for better agricultural management and regulatory compliance. </w:t>
      </w:r>
      <w:r w:rsidRPr="001E7817">
        <w:t xml:space="preserve"> </w:t>
      </w:r>
    </w:p>
    <w:p w14:paraId="495BB436" w14:textId="77777777" w:rsidR="00B13A91" w:rsidRDefault="00B13A91" w:rsidP="00B13A91">
      <w:pPr>
        <w:tabs>
          <w:tab w:val="num" w:pos="2160"/>
        </w:tabs>
        <w:spacing w:after="0" w:line="240" w:lineRule="auto"/>
        <w:jc w:val="both"/>
        <w:rPr>
          <w:rFonts w:eastAsia="Arial" w:cs="Arial"/>
          <w:color w:val="000000"/>
          <w:szCs w:val="24"/>
          <w:lang w:eastAsia="ja-JP"/>
        </w:rPr>
      </w:pPr>
    </w:p>
    <w:p w14:paraId="5E1D5455" w14:textId="77777777" w:rsidR="00B13A91" w:rsidRPr="00B13A91" w:rsidRDefault="00B13A91" w:rsidP="00B13A91">
      <w:pPr>
        <w:tabs>
          <w:tab w:val="num" w:pos="2160"/>
        </w:tabs>
        <w:spacing w:after="0" w:line="240" w:lineRule="auto"/>
        <w:jc w:val="both"/>
        <w:rPr>
          <w:rFonts w:cs="Arial"/>
          <w:b/>
          <w:bCs/>
          <w:szCs w:val="24"/>
        </w:rPr>
      </w:pPr>
      <w:r w:rsidRPr="00B13A91">
        <w:rPr>
          <w:rFonts w:cs="Arial"/>
          <w:b/>
          <w:bCs/>
          <w:szCs w:val="24"/>
        </w:rPr>
        <w:t>Soil Property Mapping</w:t>
      </w:r>
    </w:p>
    <w:p w14:paraId="26391D1E" w14:textId="77777777" w:rsidR="00B13A91" w:rsidRPr="00F90FF8" w:rsidRDefault="00B13A91" w:rsidP="00B13A91">
      <w:pPr>
        <w:tabs>
          <w:tab w:val="num" w:pos="2160"/>
        </w:tabs>
        <w:spacing w:after="0" w:line="240" w:lineRule="auto"/>
        <w:jc w:val="both"/>
        <w:rPr>
          <w:rFonts w:cs="Arial"/>
          <w:b/>
          <w:bCs/>
          <w:szCs w:val="24"/>
          <w:u w:val="single"/>
        </w:rPr>
      </w:pPr>
    </w:p>
    <w:p w14:paraId="781ED260" w14:textId="77777777" w:rsidR="00B13A91" w:rsidRPr="00EC07E0" w:rsidRDefault="00B13A91" w:rsidP="00B13A91">
      <w:pPr>
        <w:jc w:val="both"/>
        <w:rPr>
          <w:rFonts w:eastAsia="Arial" w:cs="Arial"/>
          <w:color w:val="000000" w:themeColor="text1"/>
          <w:szCs w:val="24"/>
          <w:lang w:eastAsia="ja-JP"/>
        </w:rPr>
      </w:pPr>
      <w:r w:rsidRPr="001E7817">
        <w:rPr>
          <w:rFonts w:eastAsia="Arial" w:cs="Arial"/>
          <w:color w:val="000000" w:themeColor="text1"/>
          <w:szCs w:val="24"/>
          <w:lang w:eastAsia="ja-JP"/>
        </w:rPr>
        <w:t>Accurate soil property maps are crucial for managing fertilisation and understanding soil health. Enhancing the mapping of soil properties, such as clay content and organic matter, can help in determining the appropriate amount of fertiliser to use and understanding the soil's capacity to retain nutrients, ultimately leading to better agricultural practices and reduced environmental impact</w:t>
      </w:r>
      <w:r w:rsidRPr="00EC07E0">
        <w:rPr>
          <w:rFonts w:eastAsia="Arial" w:cs="Arial"/>
          <w:color w:val="000000" w:themeColor="text1"/>
          <w:szCs w:val="24"/>
          <w:lang w:eastAsia="ja-JP"/>
        </w:rPr>
        <w:t xml:space="preserve"> </w:t>
      </w:r>
    </w:p>
    <w:p w14:paraId="51799BD8" w14:textId="77777777" w:rsidR="00B13A91" w:rsidRPr="00B13A91" w:rsidRDefault="00B13A91" w:rsidP="00B13A91">
      <w:pPr>
        <w:tabs>
          <w:tab w:val="num" w:pos="2160"/>
        </w:tabs>
        <w:spacing w:after="0" w:line="240" w:lineRule="auto"/>
        <w:jc w:val="both"/>
        <w:rPr>
          <w:rFonts w:cs="Arial"/>
          <w:b/>
          <w:bCs/>
          <w:szCs w:val="24"/>
        </w:rPr>
      </w:pPr>
      <w:r w:rsidRPr="00B13A91">
        <w:rPr>
          <w:rFonts w:cs="Arial"/>
          <w:b/>
          <w:bCs/>
          <w:szCs w:val="24"/>
        </w:rPr>
        <w:t>Greenhouse Gas Emission Mapping</w:t>
      </w:r>
    </w:p>
    <w:p w14:paraId="415C87C2" w14:textId="77777777" w:rsidR="00B13A91" w:rsidRDefault="00B13A91" w:rsidP="00B13A91">
      <w:pPr>
        <w:tabs>
          <w:tab w:val="num" w:pos="2160"/>
        </w:tabs>
        <w:spacing w:after="0" w:line="240" w:lineRule="auto"/>
        <w:jc w:val="both"/>
        <w:rPr>
          <w:rFonts w:cs="Arial"/>
          <w:b/>
          <w:bCs/>
          <w:szCs w:val="24"/>
          <w:u w:val="single"/>
        </w:rPr>
      </w:pPr>
    </w:p>
    <w:p w14:paraId="15D0F299" w14:textId="77777777" w:rsidR="00B13A91" w:rsidRPr="00D937C9" w:rsidRDefault="00B13A91" w:rsidP="00B13A91">
      <w:pPr>
        <w:jc w:val="both"/>
        <w:rPr>
          <w:rFonts w:eastAsia="Arial" w:cs="Arial"/>
          <w:color w:val="000000"/>
          <w:szCs w:val="24"/>
          <w:lang w:eastAsia="ja-JP"/>
        </w:rPr>
      </w:pPr>
      <w:r w:rsidRPr="001E7817">
        <w:rPr>
          <w:rFonts w:eastAsia="Arial" w:cs="Arial"/>
          <w:color w:val="000000"/>
          <w:szCs w:val="24"/>
          <w:lang w:eastAsia="ja-JP"/>
        </w:rPr>
        <w:t>Mapping areas with high emissions of greenhouse gases from soils, particularly in drained peatlands, is essential for carbon emission reduction strategies. Using advanced data analysis techniques to identify these areas accurately can support initiatives to reduce emissions by targeting the right soils for conservation and management.</w:t>
      </w:r>
      <w:r w:rsidRPr="00EC07E0">
        <w:rPr>
          <w:rFonts w:eastAsia="Arial" w:cs="Arial"/>
          <w:color w:val="000000"/>
          <w:szCs w:val="24"/>
          <w:lang w:eastAsia="ja-JP"/>
        </w:rPr>
        <w:t xml:space="preserve"> </w:t>
      </w:r>
    </w:p>
    <w:p w14:paraId="0BF79840" w14:textId="77777777" w:rsidR="00B13A91" w:rsidRPr="00B13A91" w:rsidRDefault="00B13A91" w:rsidP="00B13A91">
      <w:pPr>
        <w:jc w:val="both"/>
        <w:rPr>
          <w:rFonts w:eastAsia="Arial" w:cs="Arial"/>
          <w:color w:val="000000"/>
          <w:szCs w:val="24"/>
          <w:lang w:eastAsia="ja-JP"/>
        </w:rPr>
      </w:pPr>
      <w:r w:rsidRPr="00B13A91">
        <w:rPr>
          <w:rFonts w:eastAsia="Arial" w:cs="Arial"/>
          <w:b/>
          <w:bCs/>
          <w:color w:val="000000"/>
          <w:szCs w:val="24"/>
          <w:lang w:eastAsia="ja-JP"/>
        </w:rPr>
        <w:t>Peatland Delineation</w:t>
      </w:r>
    </w:p>
    <w:p w14:paraId="3498795C" w14:textId="77777777" w:rsidR="00B13A91" w:rsidRPr="00704C18" w:rsidRDefault="00B13A91" w:rsidP="00B13A91">
      <w:pPr>
        <w:jc w:val="both"/>
        <w:rPr>
          <w:rFonts w:cs="Arial"/>
          <w:szCs w:val="24"/>
          <w:lang w:eastAsia="ja-JP"/>
        </w:rPr>
      </w:pPr>
      <w:r w:rsidRPr="00704C18">
        <w:rPr>
          <w:rFonts w:cs="Arial"/>
          <w:szCs w:val="24"/>
        </w:rPr>
        <w:t>Mapping carbon-rich soils accurately is crucial for emission reduction. Enhanced soil delineation, which involves mapping and identifying types of soil within a specific area, helps identify the areas that should be exempt from farming, reducing greenhouse gas emissions. Identifying peatlands correctly can lead to farmers avoiding rotational farming in these areas, which is particularly relevant in countries with extensive agricultural land, such as Denmark.</w:t>
      </w:r>
    </w:p>
    <w:p w14:paraId="58749B68" w14:textId="77777777" w:rsidR="00B13A91" w:rsidRPr="00B13A91" w:rsidRDefault="00B13A91" w:rsidP="00B13A91">
      <w:pPr>
        <w:jc w:val="both"/>
        <w:rPr>
          <w:rFonts w:eastAsia="Arial" w:cs="Arial"/>
          <w:color w:val="000000"/>
          <w:szCs w:val="24"/>
          <w:lang w:eastAsia="ja-JP"/>
        </w:rPr>
      </w:pPr>
      <w:r w:rsidRPr="00B13A91">
        <w:rPr>
          <w:rFonts w:eastAsia="Arial" w:cs="Arial"/>
          <w:b/>
          <w:bCs/>
          <w:color w:val="000000"/>
          <w:szCs w:val="24"/>
          <w:lang w:eastAsia="ja-JP"/>
        </w:rPr>
        <w:t>Afforestation Monitoring</w:t>
      </w:r>
    </w:p>
    <w:p w14:paraId="0C7ACE95" w14:textId="77777777" w:rsidR="00B13A91" w:rsidRDefault="00B13A91" w:rsidP="00B13A91">
      <w:pPr>
        <w:jc w:val="both"/>
        <w:rPr>
          <w:rFonts w:eastAsia="Arial" w:cs="Arial"/>
          <w:color w:val="000000"/>
          <w:szCs w:val="24"/>
          <w:lang w:eastAsia="ja-JP"/>
        </w:rPr>
      </w:pPr>
      <w:r w:rsidRPr="00145DFC">
        <w:rPr>
          <w:rFonts w:eastAsia="Arial" w:cs="Arial"/>
          <w:color w:val="000000"/>
          <w:szCs w:val="24"/>
          <w:lang w:eastAsia="ja-JP"/>
        </w:rPr>
        <w:t>Monitoring afforestation projects and existing forests involves classifying tree species and assessing biomass and carbon uptake. Differentiating between deciduous and coniferous trees and measuring the carbon sequestration potential of afforestation efforts can help in managing forest resources and supporting environmental conservation initiatives</w:t>
      </w:r>
    </w:p>
    <w:p w14:paraId="5E53EFE3" w14:textId="77777777" w:rsidR="00B13A91" w:rsidRPr="00B13A91" w:rsidRDefault="00B13A91" w:rsidP="00B13A91">
      <w:pPr>
        <w:jc w:val="both"/>
        <w:rPr>
          <w:rFonts w:eastAsia="Arial" w:cs="Arial"/>
          <w:color w:val="000000"/>
          <w:szCs w:val="24"/>
          <w:lang w:eastAsia="ja-JP"/>
        </w:rPr>
      </w:pPr>
      <w:r w:rsidRPr="00B13A91">
        <w:rPr>
          <w:rFonts w:eastAsia="Arial" w:cs="Arial"/>
          <w:b/>
          <w:bCs/>
          <w:color w:val="000000"/>
          <w:szCs w:val="24"/>
          <w:lang w:eastAsia="ja-JP"/>
        </w:rPr>
        <w:t>Bare Soil and Plant Cover Ratio</w:t>
      </w:r>
    </w:p>
    <w:p w14:paraId="5526B56D" w14:textId="77777777" w:rsidR="00B13A91" w:rsidRDefault="00B13A91" w:rsidP="00B13A91">
      <w:pPr>
        <w:jc w:val="both"/>
        <w:rPr>
          <w:rFonts w:eastAsia="Arial" w:cs="Arial"/>
          <w:color w:val="000000"/>
          <w:szCs w:val="24"/>
          <w:lang w:eastAsia="ja-JP"/>
        </w:rPr>
      </w:pPr>
      <w:r w:rsidRPr="001E7817">
        <w:rPr>
          <w:rFonts w:eastAsia="Arial" w:cs="Arial"/>
          <w:color w:val="000000"/>
          <w:szCs w:val="24"/>
          <w:lang w:eastAsia="ja-JP"/>
        </w:rPr>
        <w:t>Determining the ratio of bare soil to plant cover is important for compliance with regulations that require sufficient plant cover. Using data analysis techniques to assess this ratio accurately, particularly for catch crops that are grown in the autumn to prevent nutrient runoff, can help in ensuring that agricultural practices meet environmental standards.</w:t>
      </w:r>
    </w:p>
    <w:p w14:paraId="490AE7E5" w14:textId="77777777" w:rsidR="00B13A91" w:rsidRPr="00B13A91" w:rsidRDefault="00B13A91" w:rsidP="00B13A91">
      <w:pPr>
        <w:jc w:val="both"/>
        <w:rPr>
          <w:rFonts w:eastAsia="Arial" w:cs="Arial"/>
          <w:color w:val="000000"/>
          <w:szCs w:val="24"/>
          <w:lang w:eastAsia="ja-JP"/>
        </w:rPr>
      </w:pPr>
      <w:r w:rsidRPr="00B13A91">
        <w:rPr>
          <w:rFonts w:eastAsia="Arial" w:cs="Arial"/>
          <w:b/>
          <w:bCs/>
          <w:color w:val="000000"/>
          <w:szCs w:val="24"/>
          <w:lang w:eastAsia="ja-JP"/>
        </w:rPr>
        <w:t>Catch Crop Monitoring</w:t>
      </w:r>
    </w:p>
    <w:p w14:paraId="426F191A" w14:textId="77777777" w:rsidR="00B13A91" w:rsidRPr="003342A3" w:rsidRDefault="00B13A91" w:rsidP="00B13A91">
      <w:pPr>
        <w:jc w:val="both"/>
        <w:rPr>
          <w:rFonts w:cs="Arial"/>
          <w:szCs w:val="24"/>
        </w:rPr>
      </w:pPr>
      <w:r w:rsidRPr="00A423BE">
        <w:rPr>
          <w:rFonts w:cs="Arial"/>
          <w:szCs w:val="24"/>
        </w:rPr>
        <w:t>Catch crops are grown to capture residual nutrients, prevent soil erosion, and improve soil health during off-seasons. They help reduce nutrient runoff, maintain soil integrity, and enhance land fertility. Typically planted after main crops are harvested, catch crops can include grasses, legumes, and cover crops that stabili</w:t>
      </w:r>
      <w:r>
        <w:rPr>
          <w:rFonts w:cs="Arial"/>
          <w:szCs w:val="24"/>
        </w:rPr>
        <w:t>s</w:t>
      </w:r>
      <w:r w:rsidRPr="00A423BE">
        <w:rPr>
          <w:rFonts w:cs="Arial"/>
          <w:szCs w:val="24"/>
        </w:rPr>
        <w:t>e the soil and absorb excess nutrients. Monitoring these crops is crucial for maintaining soil health and complying with agricultural regulations. Advanced data analysis helps assess growth, coverage, and health of catch crops accurately, aiding in informed agricultural decisions and subsidy allocations. Consistent data collection enables efficient monitoring of large areas.</w:t>
      </w:r>
    </w:p>
    <w:p w14:paraId="3B22DD47" w14:textId="77777777" w:rsidR="00B13A91" w:rsidRPr="00B13A91" w:rsidRDefault="00B13A91" w:rsidP="00B13A91">
      <w:pPr>
        <w:jc w:val="both"/>
        <w:rPr>
          <w:rFonts w:eastAsia="Arial" w:cs="Arial"/>
          <w:color w:val="000000"/>
          <w:szCs w:val="24"/>
          <w:lang w:eastAsia="ja-JP"/>
        </w:rPr>
      </w:pPr>
      <w:r w:rsidRPr="00B13A91">
        <w:rPr>
          <w:rFonts w:eastAsia="Arial" w:cs="Arial"/>
          <w:b/>
          <w:bCs/>
          <w:color w:val="000000"/>
          <w:szCs w:val="24"/>
          <w:lang w:eastAsia="ja-JP"/>
        </w:rPr>
        <w:t>Grazing Activity Detection</w:t>
      </w:r>
    </w:p>
    <w:p w14:paraId="438FB6AC" w14:textId="77777777" w:rsidR="00B13A91" w:rsidRDefault="00B13A91" w:rsidP="00B13A91">
      <w:pPr>
        <w:tabs>
          <w:tab w:val="num" w:pos="2160"/>
        </w:tabs>
        <w:spacing w:after="0" w:line="240" w:lineRule="auto"/>
        <w:jc w:val="both"/>
        <w:rPr>
          <w:rFonts w:eastAsia="Arial" w:cs="Arial"/>
          <w:color w:val="000000"/>
          <w:szCs w:val="24"/>
          <w:lang w:eastAsia="ja-JP"/>
        </w:rPr>
      </w:pPr>
      <w:r w:rsidRPr="001E7817">
        <w:rPr>
          <w:rFonts w:eastAsia="Arial" w:cs="Arial"/>
          <w:color w:val="000000"/>
          <w:szCs w:val="24"/>
          <w:lang w:eastAsia="ja-JP"/>
        </w:rPr>
        <w:t>Monitoring grazing activities and livestock presence is essential for verifying compliance with grazing regulations and land use policies. Using data analysis techniques to detect grazing events and the presence of livestock can help in managing land use and ensuring adherence to regulations. This is particularly challenging for extensive grazing, which has a nature-like signature and is harder to detect.</w:t>
      </w:r>
    </w:p>
    <w:p w14:paraId="7B5FC211" w14:textId="77777777" w:rsidR="00B13A91" w:rsidRDefault="00B13A91" w:rsidP="00B13A91">
      <w:pPr>
        <w:tabs>
          <w:tab w:val="num" w:pos="2160"/>
        </w:tabs>
        <w:spacing w:after="0" w:line="240" w:lineRule="auto"/>
        <w:jc w:val="both"/>
        <w:rPr>
          <w:rFonts w:eastAsia="Arial" w:cs="Arial"/>
          <w:color w:val="000000"/>
          <w:szCs w:val="24"/>
          <w:lang w:eastAsia="ja-JP"/>
        </w:rPr>
      </w:pPr>
    </w:p>
    <w:p w14:paraId="23A5015C" w14:textId="77777777" w:rsidR="00B13A91" w:rsidRPr="00B13A91" w:rsidRDefault="00B13A91" w:rsidP="00B13A91">
      <w:pPr>
        <w:rPr>
          <w:rFonts w:cs="Arial"/>
          <w:szCs w:val="24"/>
          <w:lang w:eastAsia="ja-JP"/>
        </w:rPr>
      </w:pPr>
      <w:r w:rsidRPr="00B13A91">
        <w:rPr>
          <w:rFonts w:cs="Arial"/>
          <w:b/>
          <w:szCs w:val="24"/>
        </w:rPr>
        <w:t>Management of Buffer Zones Surrounding Water Bodies</w:t>
      </w:r>
    </w:p>
    <w:p w14:paraId="0C31F194" w14:textId="77777777" w:rsidR="00B13A91" w:rsidRDefault="00B13A91" w:rsidP="00B13A91">
      <w:pPr>
        <w:tabs>
          <w:tab w:val="num" w:pos="2160"/>
        </w:tabs>
        <w:spacing w:after="0" w:line="240" w:lineRule="auto"/>
        <w:jc w:val="both"/>
        <w:rPr>
          <w:rFonts w:eastAsia="Arial" w:cs="Arial"/>
          <w:color w:val="000000"/>
          <w:szCs w:val="24"/>
          <w:lang w:eastAsia="ja-JP"/>
        </w:rPr>
      </w:pPr>
      <w:r w:rsidRPr="00704C18">
        <w:rPr>
          <w:rFonts w:eastAsia="Arial" w:cs="Arial"/>
          <w:color w:val="000000"/>
          <w:szCs w:val="24"/>
          <w:lang w:eastAsia="ja-JP"/>
        </w:rPr>
        <w:t xml:space="preserve">Maintaining buffer zones around water bodies is crucial for protecting water quality and preventing contamination from agricultural runoff. These buffer zones act as barriers that filter out pollutants, sediments, and nutrients before they reach water bodies. Implementing and monitoring buffer zones can help in preserving aquatic ecosystems and ensuring compliance with environmental </w:t>
      </w:r>
      <w:r>
        <w:rPr>
          <w:rFonts w:eastAsia="Arial" w:cs="Arial"/>
          <w:color w:val="000000"/>
          <w:szCs w:val="24"/>
          <w:lang w:eastAsia="ja-JP"/>
        </w:rPr>
        <w:t xml:space="preserve">regulations such as the CAP. </w:t>
      </w:r>
    </w:p>
    <w:p w14:paraId="730D755B" w14:textId="77777777" w:rsidR="00B13A91" w:rsidRDefault="00B13A91" w:rsidP="00B13A91">
      <w:pPr>
        <w:tabs>
          <w:tab w:val="num" w:pos="2160"/>
        </w:tabs>
        <w:spacing w:after="0" w:line="240" w:lineRule="auto"/>
        <w:jc w:val="both"/>
        <w:rPr>
          <w:rFonts w:cs="Arial"/>
          <w:b/>
          <w:bCs/>
          <w:szCs w:val="24"/>
          <w:u w:val="single"/>
        </w:rPr>
      </w:pPr>
    </w:p>
    <w:p w14:paraId="665C25E8" w14:textId="77777777" w:rsidR="00B13A91" w:rsidRPr="00B13A91" w:rsidRDefault="00B13A91" w:rsidP="00B13A91">
      <w:pPr>
        <w:jc w:val="both"/>
        <w:rPr>
          <w:rFonts w:eastAsia="Arial" w:cs="Arial"/>
          <w:color w:val="000000"/>
          <w:szCs w:val="24"/>
          <w:lang w:eastAsia="ja-JP"/>
        </w:rPr>
      </w:pPr>
      <w:r w:rsidRPr="00B13A91">
        <w:rPr>
          <w:rFonts w:eastAsia="Arial" w:cs="Arial"/>
          <w:b/>
          <w:bCs/>
          <w:color w:val="000000"/>
          <w:szCs w:val="24"/>
          <w:lang w:eastAsia="ja-JP"/>
        </w:rPr>
        <w:t>Risk Assessment</w:t>
      </w:r>
    </w:p>
    <w:p w14:paraId="78272D3D" w14:textId="77777777" w:rsidR="00B13A91" w:rsidRDefault="00B13A91" w:rsidP="00B13A91">
      <w:pPr>
        <w:tabs>
          <w:tab w:val="num" w:pos="2160"/>
        </w:tabs>
        <w:spacing w:after="0" w:line="240" w:lineRule="auto"/>
        <w:jc w:val="both"/>
        <w:rPr>
          <w:rFonts w:cs="Arial"/>
          <w:b/>
          <w:bCs/>
          <w:szCs w:val="24"/>
          <w:u w:val="single"/>
        </w:rPr>
      </w:pPr>
      <w:r w:rsidRPr="00A423BE">
        <w:rPr>
          <w:rFonts w:cs="Arial"/>
          <w:szCs w:val="24"/>
        </w:rPr>
        <w:t>Risk assessment is a critical process for evaluating and managing risks associated with agricultural practices. By leveraging advanced data analytics, weather monitoring, and historical agricultural data, it is possible to enhance the ability to assess and mitigate risks effectively. This comprehensive approach provides actionable insights, improves the speed of response, and offers a better overview of potential risks.</w:t>
      </w:r>
    </w:p>
    <w:p w14:paraId="46059A33" w14:textId="77777777" w:rsidR="00B0450A" w:rsidRDefault="00B0450A" w:rsidP="00B0450A">
      <w:pPr>
        <w:pStyle w:val="Body"/>
        <w:spacing w:line="240" w:lineRule="auto"/>
        <w:rPr>
          <w:color w:val="auto"/>
        </w:rPr>
      </w:pPr>
    </w:p>
    <w:p w14:paraId="020D58A8" w14:textId="77777777" w:rsidR="00B0450A" w:rsidRPr="001D4B8B" w:rsidRDefault="00B0450A" w:rsidP="00B0450A">
      <w:pPr>
        <w:pStyle w:val="Body"/>
        <w:spacing w:line="240" w:lineRule="auto"/>
        <w:rPr>
          <w:color w:val="auto"/>
        </w:rPr>
      </w:pPr>
    </w:p>
    <w:p w14:paraId="0EAA6FE3" w14:textId="77777777" w:rsidR="00890F2E" w:rsidRDefault="00890F2E" w:rsidP="00C45135">
      <w:pPr>
        <w:pStyle w:val="Body"/>
        <w:spacing w:line="240" w:lineRule="auto"/>
        <w:rPr>
          <w:color w:val="auto"/>
        </w:rPr>
      </w:pPr>
    </w:p>
    <w:p w14:paraId="7AF1712D" w14:textId="15B65CBE" w:rsidR="003360EE" w:rsidRPr="008025CC" w:rsidRDefault="003360EE" w:rsidP="00120261">
      <w:pPr>
        <w:pStyle w:val="Body"/>
        <w:numPr>
          <w:ilvl w:val="0"/>
          <w:numId w:val="15"/>
        </w:numPr>
        <w:spacing w:line="240" w:lineRule="auto"/>
        <w:jc w:val="left"/>
        <w:outlineLvl w:val="0"/>
        <w:rPr>
          <w:b/>
          <w:bCs/>
          <w:color w:val="auto"/>
        </w:rPr>
      </w:pPr>
      <w:bookmarkStart w:id="4" w:name="_Toc198556180"/>
      <w:r>
        <w:rPr>
          <w:b/>
          <w:bCs/>
          <w:color w:val="auto"/>
        </w:rPr>
        <w:t>SPACE ASSETS</w:t>
      </w:r>
      <w:r w:rsidR="00157016">
        <w:rPr>
          <w:b/>
          <w:bCs/>
          <w:color w:val="auto"/>
        </w:rPr>
        <w:t xml:space="preserve"> AND DIGITAL TECNOLOGIES</w:t>
      </w:r>
      <w:bookmarkEnd w:id="4"/>
    </w:p>
    <w:p w14:paraId="158AB4F6" w14:textId="77777777" w:rsidR="00882516" w:rsidRDefault="00882516" w:rsidP="00B13A91">
      <w:pPr>
        <w:pStyle w:val="Body"/>
        <w:spacing w:line="240" w:lineRule="auto"/>
        <w:rPr>
          <w:color w:val="auto"/>
        </w:rPr>
      </w:pPr>
    </w:p>
    <w:p w14:paraId="12C714D9" w14:textId="66EAA2A8" w:rsidR="00890F2E" w:rsidRDefault="00B13A91" w:rsidP="00B13A91">
      <w:pPr>
        <w:jc w:val="both"/>
      </w:pPr>
      <w:r w:rsidRPr="00B13A91">
        <w:t>Satellite and digital technologies are crucial for improving agricultural monitoring and management.</w:t>
      </w:r>
    </w:p>
    <w:p w14:paraId="3A4BA9CF" w14:textId="77777777" w:rsidR="00B13A91" w:rsidRDefault="00B13A91" w:rsidP="00B13A91">
      <w:pPr>
        <w:pStyle w:val="Body"/>
        <w:spacing w:line="240" w:lineRule="auto"/>
      </w:pPr>
      <w:r w:rsidRPr="003C07F9">
        <w:rPr>
          <w:b/>
          <w:bCs/>
        </w:rPr>
        <w:t>Satellite Earth Observation (SatEO):</w:t>
      </w:r>
      <w:r>
        <w:rPr>
          <w:b/>
          <w:bCs/>
        </w:rPr>
        <w:t xml:space="preserve"> </w:t>
      </w:r>
      <w:r w:rsidRPr="003C07F9">
        <w:rPr>
          <w:rFonts w:eastAsia="Arial"/>
          <w:lang w:eastAsia="en-GB"/>
        </w:rPr>
        <w:t>Satellite Earth Observation (satEO) provides</w:t>
      </w:r>
      <w:r>
        <w:rPr>
          <w:rFonts w:eastAsia="Arial"/>
          <w:lang w:eastAsia="en-GB"/>
        </w:rPr>
        <w:t xml:space="preserve"> c</w:t>
      </w:r>
      <w:r w:rsidRPr="003C07F9">
        <w:rPr>
          <w:rFonts w:eastAsia="Arial"/>
          <w:lang w:eastAsia="en-GB"/>
        </w:rPr>
        <w:t>ritical data for</w:t>
      </w:r>
      <w:r>
        <w:rPr>
          <w:rFonts w:eastAsia="Arial"/>
          <w:lang w:eastAsia="en-GB"/>
        </w:rPr>
        <w:t xml:space="preserve"> agricultural and</w:t>
      </w:r>
      <w:r w:rsidRPr="003C07F9">
        <w:rPr>
          <w:rFonts w:eastAsia="Arial"/>
          <w:lang w:eastAsia="en-GB"/>
        </w:rPr>
        <w:t xml:space="preserve"> environmental monitoring, resource management, and policy-making.</w:t>
      </w:r>
      <w:r>
        <w:rPr>
          <w:rFonts w:eastAsia="Arial"/>
          <w:lang w:eastAsia="en-GB"/>
        </w:rPr>
        <w:t xml:space="preserve"> For example, h</w:t>
      </w:r>
      <w:r w:rsidRPr="0010545B">
        <w:t>yperspectral and multispectral satellite data, including data from the upcoming CHIME mission,</w:t>
      </w:r>
      <w:r>
        <w:t xml:space="preserve"> can</w:t>
      </w:r>
      <w:r w:rsidRPr="008B7D95">
        <w:t xml:space="preserve"> </w:t>
      </w:r>
      <w:r>
        <w:t xml:space="preserve">identify crops, differentiate crop or tree types, and provide insights on crop health. It can analyse soil conditions, provide insights on soil properties, and highlight soil contents. SatEO can monitor changes over time, like crop growth, vegetation changes, or changes in land use. SatEO data can also be used to monitor greenhouse gas emissions indicating their source and levels. </w:t>
      </w:r>
      <w:r w:rsidRPr="008B7D95">
        <w:t>SatEO provides data on soil moisture levels and flood extents, which are crucial for managing irrigation, predicting droughts, and responding to flood events.</w:t>
      </w:r>
    </w:p>
    <w:p w14:paraId="03BE40D2" w14:textId="77777777" w:rsidR="00B13A91" w:rsidRDefault="00B13A91" w:rsidP="00B13A91">
      <w:pPr>
        <w:pStyle w:val="Body"/>
        <w:spacing w:line="240" w:lineRule="auto"/>
      </w:pPr>
    </w:p>
    <w:p w14:paraId="34C96ADE" w14:textId="77777777" w:rsidR="00B13A91" w:rsidRDefault="00B13A91" w:rsidP="00B13A91">
      <w:pPr>
        <w:pStyle w:val="Body"/>
        <w:spacing w:line="240" w:lineRule="auto"/>
      </w:pPr>
      <w:r>
        <w:t xml:space="preserve">Data collected from drones and in-situ sensors can be </w:t>
      </w:r>
      <w:r w:rsidRPr="00212DF0">
        <w:t>integrated with other remote sensing data to provide comprehensive insights into crop health, soil conditions, and overall farm management.</w:t>
      </w:r>
      <w:r>
        <w:t xml:space="preserve"> </w:t>
      </w:r>
      <w:r w:rsidRPr="00212DF0">
        <w:t>Drones operating Beyond Visual Line of Sight (BVLOS) can cover large areas and collect high-resolution imagery and data for crop monitoring, soil analysis, and field mapping.</w:t>
      </w:r>
    </w:p>
    <w:p w14:paraId="2E15916E" w14:textId="77777777" w:rsidR="00B13A91" w:rsidRPr="008167D1" w:rsidRDefault="00B13A91" w:rsidP="00B13A91">
      <w:pPr>
        <w:pStyle w:val="Body"/>
        <w:spacing w:line="240" w:lineRule="auto"/>
        <w:rPr>
          <w:highlight w:val="yellow"/>
        </w:rPr>
      </w:pPr>
    </w:p>
    <w:p w14:paraId="0C78E714" w14:textId="77777777" w:rsidR="00B13A91" w:rsidRDefault="00B13A91" w:rsidP="00B13A91">
      <w:pPr>
        <w:pStyle w:val="Body"/>
        <w:spacing w:line="240" w:lineRule="auto"/>
      </w:pPr>
      <w:r w:rsidRPr="00212DF0">
        <w:rPr>
          <w:b/>
          <w:bCs/>
        </w:rPr>
        <w:t xml:space="preserve">Global Navigation Satellite Systems (GNSS): </w:t>
      </w:r>
      <w:r w:rsidRPr="00212DF0">
        <w:t xml:space="preserve"> </w:t>
      </w:r>
      <w:r>
        <w:t>GNSS</w:t>
      </w:r>
      <w:r w:rsidRPr="00212DF0">
        <w:t>, such as GPS</w:t>
      </w:r>
      <w:r>
        <w:t xml:space="preserve"> and Galileo</w:t>
      </w:r>
      <w:r w:rsidRPr="00212DF0">
        <w:t>, are crucial for precision agriculture. They provide accurate geolocation of agricultural parcels, facilitating precise monitoring and management of crops. Autonomous farming equipment, including self-driving tractors and harvesters, rel</w:t>
      </w:r>
      <w:r>
        <w:t>y</w:t>
      </w:r>
      <w:r w:rsidRPr="00212DF0">
        <w:t xml:space="preserve"> on satellite navigation for accurate operation, enabling tasks such as planting, weeding, and harvesting with high precision. BVLOS drones also depend on satellite navigation for accurate positioning and navigation, ensuring safe and efficient operation in remote or challenging environments.</w:t>
      </w:r>
      <w:r w:rsidRPr="008167D1">
        <w:rPr>
          <w:highlight w:val="yellow"/>
        </w:rPr>
        <w:t xml:space="preserve"> </w:t>
      </w:r>
    </w:p>
    <w:p w14:paraId="1545B3FF" w14:textId="77777777" w:rsidR="00B13A91" w:rsidRPr="008167D1" w:rsidRDefault="00B13A91" w:rsidP="00B13A91">
      <w:pPr>
        <w:pStyle w:val="Body"/>
        <w:spacing w:line="240" w:lineRule="auto"/>
        <w:rPr>
          <w:rFonts w:eastAsia="Arial"/>
          <w:highlight w:val="yellow"/>
        </w:rPr>
      </w:pPr>
    </w:p>
    <w:p w14:paraId="2E170D49" w14:textId="77777777" w:rsidR="00B13A91" w:rsidRPr="008B7D95" w:rsidRDefault="00B13A91" w:rsidP="00B13A91">
      <w:pPr>
        <w:pStyle w:val="Default"/>
        <w:autoSpaceDE/>
        <w:autoSpaceDN/>
        <w:adjustRightInd/>
        <w:spacing w:before="120" w:after="120" w:line="276" w:lineRule="auto"/>
        <w:jc w:val="both"/>
        <w:rPr>
          <w:rFonts w:ascii="Arial" w:eastAsia="Arial" w:hAnsi="Arial" w:cs="Arial"/>
        </w:rPr>
      </w:pPr>
      <w:r w:rsidRPr="008B7D95">
        <w:rPr>
          <w:rFonts w:ascii="Arial" w:eastAsia="Arial" w:hAnsi="Arial" w:cs="Arial"/>
          <w:b/>
          <w:bCs/>
        </w:rPr>
        <w:t>Satellite Communication (SatCom):</w:t>
      </w:r>
      <w:r w:rsidRPr="008B7D95">
        <w:rPr>
          <w:rFonts w:ascii="Arial" w:eastAsia="Arial" w:hAnsi="Arial" w:cs="Arial"/>
        </w:rPr>
        <w:t xml:space="preserve">  Satellite communications</w:t>
      </w:r>
      <w:r>
        <w:rPr>
          <w:rFonts w:ascii="Arial" w:eastAsia="Arial" w:hAnsi="Arial" w:cs="Arial"/>
        </w:rPr>
        <w:t xml:space="preserve"> </w:t>
      </w:r>
      <w:r w:rsidRPr="008B7D95">
        <w:rPr>
          <w:rFonts w:ascii="Arial" w:eastAsia="Arial" w:hAnsi="Arial" w:cs="Arial"/>
        </w:rPr>
        <w:t>enhance the efficiency and reliability of data transmission for agricultural monitoring. Real-time connectivity enables the seamless transfer of large datasets from remote sensing satellites to ground stations and end-users, ensuring timely access to critical information for decision-making and compliance monitoring. Satellite communications support the integration of IoT devices in agriculture, facilitating the collection and transmission of field data for improved crop management and resource optimi</w:t>
      </w:r>
      <w:r>
        <w:rPr>
          <w:rFonts w:ascii="Arial" w:eastAsia="Arial" w:hAnsi="Arial" w:cs="Arial"/>
        </w:rPr>
        <w:t>s</w:t>
      </w:r>
      <w:r w:rsidRPr="008B7D95">
        <w:rPr>
          <w:rFonts w:ascii="Arial" w:eastAsia="Arial" w:hAnsi="Arial" w:cs="Arial"/>
        </w:rPr>
        <w:t>ation. Additionally, autonomous farming equipment BVLOS drones benefit from satellite communications for data</w:t>
      </w:r>
      <w:r>
        <w:rPr>
          <w:rFonts w:ascii="Arial" w:eastAsia="Arial" w:hAnsi="Arial" w:cs="Arial"/>
        </w:rPr>
        <w:t xml:space="preserve"> </w:t>
      </w:r>
      <w:r w:rsidRPr="008B7D95">
        <w:rPr>
          <w:rFonts w:ascii="Arial" w:eastAsia="Arial" w:hAnsi="Arial" w:cs="Arial"/>
        </w:rPr>
        <w:t>exchange and operational coordination.</w:t>
      </w:r>
      <w:r>
        <w:rPr>
          <w:rFonts w:ascii="Arial" w:eastAsia="Arial" w:hAnsi="Arial" w:cs="Arial"/>
        </w:rPr>
        <w:t xml:space="preserve"> </w:t>
      </w:r>
      <w:r w:rsidRPr="008B7D95">
        <w:rPr>
          <w:rFonts w:ascii="Arial" w:eastAsia="Arial" w:hAnsi="Arial" w:cs="Arial"/>
        </w:rPr>
        <w:t xml:space="preserve">  </w:t>
      </w:r>
    </w:p>
    <w:p w14:paraId="45658695" w14:textId="77777777" w:rsidR="00B13A91" w:rsidRPr="00593C8D" w:rsidRDefault="00B13A91" w:rsidP="00B13A91">
      <w:pPr>
        <w:spacing w:line="278" w:lineRule="auto"/>
        <w:jc w:val="both"/>
        <w:rPr>
          <w:rFonts w:cs="Arial"/>
          <w:szCs w:val="24"/>
        </w:rPr>
      </w:pPr>
      <w:r w:rsidRPr="00212DF0">
        <w:rPr>
          <w:rFonts w:cs="Arial"/>
          <w:b/>
          <w:bCs/>
          <w:szCs w:val="24"/>
        </w:rPr>
        <w:t xml:space="preserve">Digital Twins (DTs): </w:t>
      </w:r>
      <w:r w:rsidRPr="00212DF0">
        <w:rPr>
          <w:rFonts w:cs="Arial"/>
          <w:szCs w:val="24"/>
        </w:rPr>
        <w:t>Digital twins can significantly enhance agricultural monitoring and management by creating virtual replicas of physical farming environments. These digital models integrate data from satellite earth observation, satellite navigation, and satellite communications to provide a comprehensive and dynamic representation of agricultural fields. Digital twins enable real-time monitoring, simulation, and analysis of crop health, soil conditions, and farm operations, allowing for predictive insights and optimi</w:t>
      </w:r>
      <w:r>
        <w:rPr>
          <w:rFonts w:cs="Arial"/>
          <w:szCs w:val="24"/>
        </w:rPr>
        <w:t>s</w:t>
      </w:r>
      <w:r w:rsidRPr="00212DF0">
        <w:rPr>
          <w:rFonts w:cs="Arial"/>
          <w:szCs w:val="24"/>
        </w:rPr>
        <w:t>ed decision-making. By leveraging digital twins, farmers can test different scenarios, assess the impact of various interventions, and improve overall farm management practices.</w:t>
      </w:r>
    </w:p>
    <w:p w14:paraId="62E8CC88" w14:textId="77777777" w:rsidR="00B13A91" w:rsidRPr="00A819F2" w:rsidRDefault="00B13A91" w:rsidP="00B13A91">
      <w:pPr>
        <w:jc w:val="both"/>
        <w:rPr>
          <w:rFonts w:cs="Arial"/>
          <w:szCs w:val="24"/>
        </w:rPr>
      </w:pPr>
      <w:r w:rsidRPr="00A819F2">
        <w:rPr>
          <w:rFonts w:cs="Arial"/>
          <w:b/>
          <w:szCs w:val="24"/>
        </w:rPr>
        <w:t>Drones:</w:t>
      </w:r>
      <w:r w:rsidRPr="00A819F2">
        <w:rPr>
          <w:rFonts w:cs="Arial"/>
          <w:szCs w:val="24"/>
        </w:rPr>
        <w:t xml:space="preserve"> Drones enhance </w:t>
      </w:r>
      <w:r>
        <w:rPr>
          <w:rFonts w:cs="Arial"/>
          <w:szCs w:val="24"/>
        </w:rPr>
        <w:t>satEO</w:t>
      </w:r>
      <w:r w:rsidRPr="00A819F2">
        <w:rPr>
          <w:rFonts w:cs="Arial"/>
          <w:szCs w:val="24"/>
        </w:rPr>
        <w:t xml:space="preserve"> data with high-resolution aerial insights into crop health, growth, and development, identifying issues like pests and diseases for targeted action. They use satellite communication for real-time data transmission and remote control, enabling operators to adjust flight plans and react to changing conditions. Satellite navigation ensures precise operations such as spraying, planting, and harvesting, reducing waste and increasing efficiency. These technologies help farmers reduce costs and promote sustainable practices.</w:t>
      </w:r>
    </w:p>
    <w:p w14:paraId="17FB6569" w14:textId="662B7804" w:rsidR="00B13A91" w:rsidRPr="00A819F2" w:rsidRDefault="00B13A91" w:rsidP="00B13A91">
      <w:pPr>
        <w:spacing w:line="278" w:lineRule="auto"/>
        <w:jc w:val="both"/>
        <w:rPr>
          <w:rFonts w:cs="Arial"/>
          <w:szCs w:val="24"/>
        </w:rPr>
      </w:pPr>
      <w:r>
        <w:rPr>
          <w:rFonts w:cs="Arial"/>
          <w:b/>
          <w:szCs w:val="24"/>
        </w:rPr>
        <w:t>Autonomou</w:t>
      </w:r>
      <w:r w:rsidRPr="00A819F2">
        <w:rPr>
          <w:rFonts w:cs="Arial"/>
          <w:b/>
          <w:szCs w:val="24"/>
        </w:rPr>
        <w:t>s</w:t>
      </w:r>
      <w:r>
        <w:rPr>
          <w:rFonts w:cs="Arial"/>
          <w:b/>
          <w:szCs w:val="24"/>
        </w:rPr>
        <w:t xml:space="preserve"> farming equipment</w:t>
      </w:r>
      <w:r w:rsidRPr="00A819F2">
        <w:rPr>
          <w:rFonts w:cs="Arial"/>
          <w:b/>
          <w:szCs w:val="24"/>
        </w:rPr>
        <w:t>:</w:t>
      </w:r>
      <w:r w:rsidRPr="00A819F2">
        <w:rPr>
          <w:rFonts w:cs="Arial"/>
          <w:szCs w:val="24"/>
        </w:rPr>
        <w:t xml:space="preserve"> Autonomous farming equipment, such as self-driving tractors and harvesters,</w:t>
      </w:r>
      <w:r>
        <w:rPr>
          <w:rFonts w:cs="Arial"/>
          <w:szCs w:val="24"/>
        </w:rPr>
        <w:t xml:space="preserve"> can</w:t>
      </w:r>
      <w:r w:rsidRPr="00A819F2">
        <w:rPr>
          <w:rFonts w:cs="Arial"/>
          <w:szCs w:val="24"/>
        </w:rPr>
        <w:t xml:space="preserve"> increas</w:t>
      </w:r>
      <w:r>
        <w:rPr>
          <w:rFonts w:cs="Arial"/>
          <w:szCs w:val="24"/>
        </w:rPr>
        <w:t>e</w:t>
      </w:r>
      <w:r w:rsidRPr="00A819F2">
        <w:rPr>
          <w:rFonts w:cs="Arial"/>
          <w:szCs w:val="24"/>
        </w:rPr>
        <w:t xml:space="preserve"> efficiency, reducing labo</w:t>
      </w:r>
      <w:r w:rsidR="00CB38DF">
        <w:rPr>
          <w:rFonts w:cs="Arial"/>
          <w:szCs w:val="24"/>
        </w:rPr>
        <w:t>u</w:t>
      </w:r>
      <w:r w:rsidRPr="00A819F2">
        <w:rPr>
          <w:rFonts w:cs="Arial"/>
          <w:szCs w:val="24"/>
        </w:rPr>
        <w:t>r costs, and improving crop yields. Satellite navigation is essential for these systems, providing precise positioning and guidance. Sat</w:t>
      </w:r>
      <w:r>
        <w:rPr>
          <w:rFonts w:cs="Arial"/>
          <w:szCs w:val="24"/>
        </w:rPr>
        <w:t>ellite navigation</w:t>
      </w:r>
      <w:r w:rsidRPr="00A819F2">
        <w:rPr>
          <w:rFonts w:cs="Arial"/>
          <w:szCs w:val="24"/>
        </w:rPr>
        <w:t xml:space="preserve"> enables autonomous equipment to navigate complex agricultural landscapes, avoid obstacles, and optimi</w:t>
      </w:r>
      <w:r>
        <w:rPr>
          <w:rFonts w:cs="Arial"/>
          <w:szCs w:val="24"/>
        </w:rPr>
        <w:t>s</w:t>
      </w:r>
      <w:r w:rsidRPr="00A819F2">
        <w:rPr>
          <w:rFonts w:cs="Arial"/>
          <w:szCs w:val="24"/>
        </w:rPr>
        <w:t>e routes. By leveraging sat</w:t>
      </w:r>
      <w:r>
        <w:rPr>
          <w:rFonts w:cs="Arial"/>
          <w:szCs w:val="24"/>
        </w:rPr>
        <w:t>ellite navigation</w:t>
      </w:r>
      <w:r w:rsidRPr="00A819F2">
        <w:rPr>
          <w:rFonts w:cs="Arial"/>
          <w:szCs w:val="24"/>
        </w:rPr>
        <w:t>, autonomous farming equipment can operate with increased precision and efficiency, reducing the need for human intervention and improving overall productivity.</w:t>
      </w:r>
    </w:p>
    <w:p w14:paraId="226E251E" w14:textId="77777777" w:rsidR="00B13A91" w:rsidRPr="00593C8D" w:rsidRDefault="00B13A91" w:rsidP="00B13A91">
      <w:pPr>
        <w:spacing w:line="278" w:lineRule="auto"/>
        <w:jc w:val="both"/>
        <w:rPr>
          <w:rFonts w:cs="Arial"/>
          <w:szCs w:val="24"/>
        </w:rPr>
      </w:pPr>
      <w:r w:rsidRPr="00CA2623">
        <w:rPr>
          <w:rFonts w:cs="Arial"/>
          <w:b/>
          <w:bCs/>
          <w:szCs w:val="24"/>
        </w:rPr>
        <w:t>IoT sensors</w:t>
      </w:r>
      <w:r>
        <w:rPr>
          <w:rFonts w:cs="Arial"/>
          <w:szCs w:val="24"/>
        </w:rPr>
        <w:t xml:space="preserve">: </w:t>
      </w:r>
      <w:r w:rsidRPr="00CA2623">
        <w:rPr>
          <w:rFonts w:cs="Arial"/>
          <w:szCs w:val="24"/>
        </w:rPr>
        <w:t>IoT sensors are being increasingly used in agriculture to collect data on field conditions, such as soil moisture, temperature, and crop health. These sensors can transmit data via satellite communication in areas with limited cellular coverage, enabling real-time monitoring and decision-making. Satnav can also be used to geotag sensor data, providing spatial context and enabling more precise management of agricultural resources. By integrating IoT sensors with satcom and satnav, farmers can gain valuable insights into their operations, optimi</w:t>
      </w:r>
      <w:r>
        <w:rPr>
          <w:rFonts w:cs="Arial"/>
          <w:szCs w:val="24"/>
        </w:rPr>
        <w:t>s</w:t>
      </w:r>
      <w:r w:rsidRPr="00CA2623">
        <w:rPr>
          <w:rFonts w:cs="Arial"/>
          <w:szCs w:val="24"/>
        </w:rPr>
        <w:t xml:space="preserve">e resource allocation, and improve crop yields. </w:t>
      </w:r>
    </w:p>
    <w:p w14:paraId="2711EFF3" w14:textId="77777777" w:rsidR="00C82FB1" w:rsidRDefault="00C82FB1" w:rsidP="00C45135">
      <w:pPr>
        <w:pStyle w:val="Body"/>
        <w:spacing w:line="240" w:lineRule="auto"/>
        <w:rPr>
          <w:color w:val="auto"/>
        </w:rPr>
      </w:pPr>
    </w:p>
    <w:p w14:paraId="6FD4CA85" w14:textId="77777777" w:rsidR="003360EE" w:rsidRDefault="003360EE" w:rsidP="00C45135">
      <w:pPr>
        <w:pStyle w:val="Body"/>
        <w:spacing w:line="240" w:lineRule="auto"/>
        <w:rPr>
          <w:color w:val="auto"/>
        </w:rPr>
      </w:pPr>
    </w:p>
    <w:p w14:paraId="759DFA84" w14:textId="77777777" w:rsidR="0021456D" w:rsidRDefault="0021456D" w:rsidP="00C45135">
      <w:pPr>
        <w:pStyle w:val="Body"/>
        <w:spacing w:line="240" w:lineRule="auto"/>
        <w:rPr>
          <w:color w:val="auto"/>
        </w:rPr>
      </w:pPr>
    </w:p>
    <w:p w14:paraId="4B098E00" w14:textId="02598CEE" w:rsidR="003D7C02" w:rsidRPr="008025CC" w:rsidRDefault="003D7C02" w:rsidP="00120261">
      <w:pPr>
        <w:pStyle w:val="Body"/>
        <w:numPr>
          <w:ilvl w:val="0"/>
          <w:numId w:val="15"/>
        </w:numPr>
        <w:spacing w:line="240" w:lineRule="auto"/>
        <w:jc w:val="left"/>
        <w:outlineLvl w:val="0"/>
        <w:rPr>
          <w:b/>
          <w:bCs/>
          <w:color w:val="auto"/>
        </w:rPr>
      </w:pPr>
      <w:bookmarkStart w:id="5" w:name="_Toc198556181"/>
      <w:r>
        <w:rPr>
          <w:b/>
          <w:bCs/>
          <w:color w:val="auto"/>
        </w:rPr>
        <w:t>SCOPE OF THE CALL</w:t>
      </w:r>
      <w:bookmarkEnd w:id="5"/>
    </w:p>
    <w:p w14:paraId="7965A220" w14:textId="77777777" w:rsidR="003D7C02" w:rsidRDefault="003D7C02" w:rsidP="00C45135">
      <w:pPr>
        <w:pStyle w:val="Body"/>
        <w:spacing w:line="240" w:lineRule="auto"/>
        <w:rPr>
          <w:color w:val="auto"/>
        </w:rPr>
      </w:pPr>
    </w:p>
    <w:p w14:paraId="44C66713" w14:textId="28CF3380" w:rsidR="00B466A6" w:rsidRDefault="00D90E25" w:rsidP="002100D9">
      <w:pPr>
        <w:pStyle w:val="BodyText"/>
        <w:spacing w:line="276" w:lineRule="auto"/>
        <w:ind w:left="0"/>
        <w:rPr>
          <w:rFonts w:ascii="Arial" w:eastAsiaTheme="minorHAnsi" w:hAnsi="Arial" w:cs="Arial"/>
          <w:lang w:eastAsia="en-US"/>
        </w:rPr>
      </w:pPr>
      <w:r w:rsidRPr="00D90E25">
        <w:rPr>
          <w:rFonts w:ascii="Arial" w:eastAsiaTheme="minorHAnsi" w:hAnsi="Arial" w:cs="Arial"/>
          <w:lang w:eastAsia="en-US"/>
        </w:rPr>
        <w:t>The proposals submitted under this Call for Proposal (CfP) shall target innovative and user-driven services which rely on advanced digital and space-based technologies. The proposals shall leverage target opportunities in the agricultural sector related to environmental sustainability, efficiency, and regulatory compliance.</w:t>
      </w:r>
    </w:p>
    <w:p w14:paraId="79A22334" w14:textId="77777777" w:rsidR="00D90E25" w:rsidRDefault="00D90E25" w:rsidP="002100D9">
      <w:pPr>
        <w:pStyle w:val="BodyText"/>
        <w:spacing w:line="276" w:lineRule="auto"/>
        <w:ind w:left="0"/>
        <w:rPr>
          <w:rFonts w:ascii="Arial" w:hAnsi="Arial" w:cs="Arial"/>
        </w:rPr>
      </w:pPr>
    </w:p>
    <w:p w14:paraId="18B5E134" w14:textId="77D7B36C" w:rsidR="00B466A6" w:rsidRDefault="00B466A6" w:rsidP="002100D9">
      <w:pPr>
        <w:pStyle w:val="BodyText"/>
        <w:spacing w:line="276" w:lineRule="auto"/>
        <w:ind w:left="0"/>
        <w:rPr>
          <w:rFonts w:ascii="Arial" w:hAnsi="Arial" w:cs="Arial"/>
        </w:rPr>
      </w:pPr>
      <w:r w:rsidRPr="00B466A6">
        <w:rPr>
          <w:rFonts w:ascii="Arial" w:hAnsi="Arial" w:cs="Arial"/>
        </w:rPr>
        <w:t xml:space="preserve">The Bidder has two options for addressing use-cases in their proposal: either address the optional use-cases included in the Annexes </w:t>
      </w:r>
      <w:r w:rsidRPr="002100D9">
        <w:rPr>
          <w:rFonts w:ascii="Arial" w:hAnsi="Arial" w:cs="Arial"/>
        </w:rPr>
        <w:t>(</w:t>
      </w:r>
      <w:hyperlink r:id="rId11" w:history="1">
        <w:r w:rsidR="00CB38DF" w:rsidRPr="00593F50">
          <w:rPr>
            <w:rStyle w:val="Hyperlink"/>
            <w:rFonts w:ascii="Arial" w:hAnsi="Arial" w:cs="Arial"/>
          </w:rPr>
          <w:t>available on the website</w:t>
        </w:r>
      </w:hyperlink>
      <w:r w:rsidRPr="002100D9">
        <w:rPr>
          <w:rFonts w:ascii="Arial" w:hAnsi="Arial" w:cs="Arial"/>
        </w:rPr>
        <w:t>)</w:t>
      </w:r>
      <w:r>
        <w:rPr>
          <w:rFonts w:ascii="Arial" w:hAnsi="Arial" w:cs="Arial"/>
        </w:rPr>
        <w:t xml:space="preserve">, </w:t>
      </w:r>
      <w:r w:rsidRPr="00B466A6">
        <w:rPr>
          <w:rFonts w:ascii="Arial" w:hAnsi="Arial" w:cs="Arial"/>
        </w:rPr>
        <w:t>or address other use-cases and requirements related to the Call by involving other customers or users directly. If choosing the latter, the Bidder must provide letters of interest from these potential customers as evidence of their support, which should be attached to the Outline Proposal (the second step in the application process). Both options will be considered equally in the evaluation process</w:t>
      </w:r>
    </w:p>
    <w:p w14:paraId="17697853" w14:textId="77777777" w:rsidR="002100D9" w:rsidRDefault="002100D9" w:rsidP="002100D9">
      <w:pPr>
        <w:pStyle w:val="BodyText"/>
        <w:spacing w:line="276" w:lineRule="auto"/>
        <w:ind w:left="0"/>
        <w:rPr>
          <w:rFonts w:ascii="Arial" w:hAnsi="Arial" w:cs="Arial"/>
        </w:rPr>
      </w:pPr>
    </w:p>
    <w:p w14:paraId="5306DB1E" w14:textId="670A0730" w:rsidR="008B742A" w:rsidRPr="00F11479" w:rsidRDefault="008B742A" w:rsidP="00F11479">
      <w:pPr>
        <w:pStyle w:val="BodyText"/>
        <w:spacing w:line="276" w:lineRule="auto"/>
        <w:ind w:left="0"/>
        <w:rPr>
          <w:rFonts w:ascii="Arial" w:hAnsi="Arial" w:cs="Arial"/>
        </w:rPr>
      </w:pPr>
      <w:r w:rsidRPr="008B742A">
        <w:rPr>
          <w:rFonts w:ascii="Arial" w:hAnsi="Arial" w:cs="Arial"/>
        </w:rPr>
        <w:t>The service provider shall be identified and be part of the bidding team to ensure the commercial operational roll-out of the proposed service following completion of a demonstration project.</w:t>
      </w:r>
    </w:p>
    <w:p w14:paraId="316A29DA" w14:textId="77777777" w:rsidR="00312493" w:rsidRDefault="00312493" w:rsidP="00FC52F4">
      <w:pPr>
        <w:pStyle w:val="Body"/>
        <w:spacing w:line="240" w:lineRule="auto"/>
        <w:rPr>
          <w:color w:val="auto"/>
        </w:rPr>
      </w:pPr>
    </w:p>
    <w:p w14:paraId="2F7BA074" w14:textId="328AB1FD" w:rsidR="00FC52F4" w:rsidRDefault="00FC52F4" w:rsidP="00FC52F4">
      <w:pPr>
        <w:pStyle w:val="Body"/>
        <w:spacing w:line="240" w:lineRule="auto"/>
        <w:rPr>
          <w:color w:val="auto"/>
        </w:rPr>
      </w:pPr>
      <w:r w:rsidRPr="00FC52F4">
        <w:rPr>
          <w:color w:val="auto"/>
        </w:rPr>
        <w:t xml:space="preserve">This </w:t>
      </w:r>
      <w:r w:rsidR="0021456D">
        <w:rPr>
          <w:color w:val="auto"/>
        </w:rPr>
        <w:t>Call for Proposal</w:t>
      </w:r>
      <w:r w:rsidRPr="00FC52F4">
        <w:rPr>
          <w:color w:val="auto"/>
        </w:rPr>
        <w:t xml:space="preserve"> covers two types of activities:</w:t>
      </w:r>
    </w:p>
    <w:p w14:paraId="6CA3CF95" w14:textId="77777777" w:rsidR="00FC52F4" w:rsidRDefault="00FC52F4" w:rsidP="00FC52F4">
      <w:pPr>
        <w:pStyle w:val="Body"/>
        <w:spacing w:line="240" w:lineRule="auto"/>
        <w:rPr>
          <w:color w:val="auto"/>
        </w:rPr>
      </w:pPr>
    </w:p>
    <w:p w14:paraId="14572386" w14:textId="69B86350" w:rsidR="00FC52F4" w:rsidRDefault="00FC52F4" w:rsidP="00FC52F4">
      <w:pPr>
        <w:pStyle w:val="Body"/>
        <w:numPr>
          <w:ilvl w:val="0"/>
          <w:numId w:val="25"/>
        </w:numPr>
        <w:spacing w:line="240" w:lineRule="auto"/>
        <w:rPr>
          <w:color w:val="auto"/>
        </w:rPr>
      </w:pPr>
      <w:r w:rsidRPr="00B821BA">
        <w:rPr>
          <w:b/>
          <w:bCs/>
          <w:color w:val="auto"/>
        </w:rPr>
        <w:t>Feasibility Studies</w:t>
      </w:r>
      <w:r w:rsidRPr="00FC52F4">
        <w:rPr>
          <w:color w:val="auto"/>
        </w:rPr>
        <w:t xml:space="preserve"> which provide the preparatory framework to identify, analyse and define new potentially sustainable services.</w:t>
      </w:r>
      <w:r w:rsidR="00ED65D8">
        <w:rPr>
          <w:color w:val="auto"/>
        </w:rPr>
        <w:t xml:space="preserve"> </w:t>
      </w:r>
    </w:p>
    <w:p w14:paraId="673EDD31" w14:textId="77777777" w:rsidR="00EA71ED" w:rsidRDefault="00EA71ED" w:rsidP="00F510AD">
      <w:pPr>
        <w:pStyle w:val="Body"/>
        <w:spacing w:line="240" w:lineRule="auto"/>
        <w:ind w:left="720"/>
        <w:rPr>
          <w:color w:val="auto"/>
        </w:rPr>
      </w:pPr>
    </w:p>
    <w:p w14:paraId="4B1FA65B" w14:textId="19943EEE" w:rsidR="00F510AD" w:rsidRDefault="00FC52F4" w:rsidP="00F510AD">
      <w:pPr>
        <w:pStyle w:val="Body"/>
        <w:spacing w:line="240" w:lineRule="auto"/>
        <w:ind w:left="720"/>
        <w:rPr>
          <w:color w:val="auto"/>
        </w:rPr>
      </w:pPr>
      <w:r w:rsidRPr="00FC52F4">
        <w:rPr>
          <w:color w:val="auto"/>
        </w:rPr>
        <w:t xml:space="preserve">The applications and/or services covered by the proposed Feasibility Studies </w:t>
      </w:r>
      <w:r w:rsidR="00EA71ED" w:rsidRPr="00FC52F4">
        <w:rPr>
          <w:color w:val="auto"/>
        </w:rPr>
        <w:t>must</w:t>
      </w:r>
      <w:r w:rsidRPr="00FC52F4">
        <w:rPr>
          <w:color w:val="auto"/>
        </w:rPr>
        <w:t>:</w:t>
      </w:r>
    </w:p>
    <w:p w14:paraId="51DD7615" w14:textId="77777777" w:rsidR="00F510AD" w:rsidRDefault="00F510AD" w:rsidP="00F510AD">
      <w:pPr>
        <w:pStyle w:val="Body"/>
        <w:spacing w:line="240" w:lineRule="auto"/>
        <w:ind w:left="720"/>
        <w:rPr>
          <w:color w:val="auto"/>
        </w:rPr>
      </w:pPr>
    </w:p>
    <w:p w14:paraId="164D11E6" w14:textId="141A8BA4" w:rsidR="00BF4C44" w:rsidRDefault="00BF4C44" w:rsidP="00BF4C44">
      <w:pPr>
        <w:pStyle w:val="ListParagraph"/>
        <w:numPr>
          <w:ilvl w:val="1"/>
          <w:numId w:val="22"/>
        </w:numPr>
        <w:rPr>
          <w:rFonts w:cs="Arial"/>
          <w:b/>
          <w:bCs/>
          <w:szCs w:val="24"/>
        </w:rPr>
      </w:pPr>
      <w:r w:rsidRPr="00BF4C44">
        <w:rPr>
          <w:rFonts w:cs="Arial"/>
          <w:b/>
          <w:bCs/>
          <w:szCs w:val="24"/>
        </w:rPr>
        <w:t xml:space="preserve">Be customer - and user-driven: </w:t>
      </w:r>
      <w:r>
        <w:rPr>
          <w:rFonts w:cs="Arial"/>
          <w:szCs w:val="24"/>
        </w:rPr>
        <w:t>p</w:t>
      </w:r>
      <w:r w:rsidRPr="00BF4C44">
        <w:rPr>
          <w:rFonts w:cs="Arial"/>
          <w:szCs w:val="24"/>
        </w:rPr>
        <w:t>roposals should demonstrate a clear understanding of user needs and present a strong potential for sustainability.</w:t>
      </w:r>
    </w:p>
    <w:p w14:paraId="723C6EA9" w14:textId="77777777" w:rsidR="00BF4C44" w:rsidRPr="00BF4C44" w:rsidRDefault="00193E34" w:rsidP="00BF4C44">
      <w:pPr>
        <w:pStyle w:val="ListParagraph"/>
        <w:numPr>
          <w:ilvl w:val="1"/>
          <w:numId w:val="22"/>
        </w:numPr>
        <w:rPr>
          <w:rFonts w:cs="Arial"/>
          <w:b/>
          <w:bCs/>
          <w:szCs w:val="24"/>
        </w:rPr>
      </w:pPr>
      <w:r w:rsidRPr="00BF4C44">
        <w:rPr>
          <w:b/>
          <w:bCs/>
        </w:rPr>
        <w:t>Leverage integrated space assets:</w:t>
      </w:r>
      <w:r w:rsidRPr="00BF4C44">
        <w:t xml:space="preserve"> </w:t>
      </w:r>
      <w:r w:rsidR="00BF4C44">
        <w:t>p</w:t>
      </w:r>
      <w:r w:rsidR="00FC52F4" w:rsidRPr="00BF4C44">
        <w:t>ropose a service demonstrating the benefits of the utilisation of integrated space assets</w:t>
      </w:r>
      <w:r w:rsidR="00F510AD" w:rsidRPr="00BF4C44">
        <w:t>.</w:t>
      </w:r>
    </w:p>
    <w:p w14:paraId="53A803D0" w14:textId="6F5943EF" w:rsidR="00BF4C44" w:rsidRPr="00BF4C44" w:rsidRDefault="00FC52F4" w:rsidP="00BF4C44">
      <w:pPr>
        <w:pStyle w:val="ListParagraph"/>
        <w:numPr>
          <w:ilvl w:val="1"/>
          <w:numId w:val="22"/>
        </w:numPr>
        <w:rPr>
          <w:rFonts w:cs="Arial"/>
          <w:b/>
          <w:bCs/>
          <w:szCs w:val="24"/>
        </w:rPr>
      </w:pPr>
      <w:r w:rsidRPr="00002535">
        <w:rPr>
          <w:b/>
          <w:bCs/>
        </w:rPr>
        <w:t xml:space="preserve">Include </w:t>
      </w:r>
      <w:r w:rsidR="00002535" w:rsidRPr="00002535">
        <w:rPr>
          <w:b/>
          <w:bCs/>
        </w:rPr>
        <w:t>a plan to test business hypotheses:</w:t>
      </w:r>
      <w:r w:rsidRPr="00BF4C44">
        <w:t xml:space="preserve"> </w:t>
      </w:r>
      <w:r w:rsidR="00002535">
        <w:t>a plan should be included that details how</w:t>
      </w:r>
      <w:r w:rsidR="00302EB0">
        <w:t xml:space="preserve"> the</w:t>
      </w:r>
      <w:r w:rsidR="00DA439A" w:rsidRPr="00BF4C44">
        <w:t xml:space="preserve"> </w:t>
      </w:r>
      <w:r w:rsidR="007958A8" w:rsidRPr="00BF4C44">
        <w:t xml:space="preserve">user </w:t>
      </w:r>
      <w:r w:rsidR="00DA439A" w:rsidRPr="00BF4C44">
        <w:t xml:space="preserve">desirability, </w:t>
      </w:r>
      <w:r w:rsidR="007958A8" w:rsidRPr="00BF4C44">
        <w:t xml:space="preserve">technical </w:t>
      </w:r>
      <w:r w:rsidR="00DA439A" w:rsidRPr="00BF4C44">
        <w:t xml:space="preserve">feasibility, and </w:t>
      </w:r>
      <w:r w:rsidR="007958A8" w:rsidRPr="00BF4C44">
        <w:t xml:space="preserve">commercial </w:t>
      </w:r>
      <w:r w:rsidR="00DA439A" w:rsidRPr="00BF4C44">
        <w:t>viability</w:t>
      </w:r>
      <w:r w:rsidR="00302EB0">
        <w:t xml:space="preserve"> of the service will be tested.</w:t>
      </w:r>
    </w:p>
    <w:p w14:paraId="479EF437" w14:textId="347EAA9E" w:rsidR="00F510AD" w:rsidRPr="00BF4C44" w:rsidRDefault="003C27CC" w:rsidP="00BF4C44">
      <w:pPr>
        <w:pStyle w:val="ListParagraph"/>
        <w:numPr>
          <w:ilvl w:val="1"/>
          <w:numId w:val="22"/>
        </w:numPr>
        <w:rPr>
          <w:rFonts w:cs="Arial"/>
          <w:b/>
          <w:bCs/>
          <w:szCs w:val="24"/>
        </w:rPr>
      </w:pPr>
      <w:r w:rsidRPr="003C27CC">
        <w:rPr>
          <w:b/>
          <w:bCs/>
        </w:rPr>
        <w:t>Target marketed readiness:</w:t>
      </w:r>
      <w:r>
        <w:t xml:space="preserve"> </w:t>
      </w:r>
      <w:r w:rsidR="00FC52F4" w:rsidRPr="00BF4C44">
        <w:t xml:space="preserve">Aim to evolve the targeted applications and services to marketability and operational roll-out, potentially through a Demonstration Project after successful completion of the </w:t>
      </w:r>
      <w:r w:rsidR="004B12A6" w:rsidRPr="00BF4C44">
        <w:t>Feasibility Study</w:t>
      </w:r>
    </w:p>
    <w:p w14:paraId="5C0EBAEB" w14:textId="77777777" w:rsidR="0090052F" w:rsidRDefault="0090052F" w:rsidP="0090052F">
      <w:pPr>
        <w:pStyle w:val="Body"/>
        <w:spacing w:line="240" w:lineRule="auto"/>
        <w:rPr>
          <w:color w:val="auto"/>
        </w:rPr>
      </w:pPr>
    </w:p>
    <w:p w14:paraId="1AA05E56" w14:textId="3F78D311" w:rsidR="00F510AD" w:rsidRDefault="0090052F" w:rsidP="0090052F">
      <w:pPr>
        <w:pStyle w:val="Body"/>
        <w:numPr>
          <w:ilvl w:val="0"/>
          <w:numId w:val="25"/>
        </w:numPr>
        <w:spacing w:line="240" w:lineRule="auto"/>
        <w:rPr>
          <w:color w:val="auto"/>
        </w:rPr>
      </w:pPr>
      <w:r w:rsidRPr="00B821BA">
        <w:rPr>
          <w:b/>
          <w:bCs/>
          <w:color w:val="auto"/>
        </w:rPr>
        <w:t>Demonstration Projects</w:t>
      </w:r>
      <w:r w:rsidR="00F92C5D">
        <w:rPr>
          <w:b/>
          <w:bCs/>
          <w:color w:val="auto"/>
        </w:rPr>
        <w:t xml:space="preserve"> </w:t>
      </w:r>
      <w:r w:rsidRPr="0090052F">
        <w:rPr>
          <w:color w:val="auto"/>
        </w:rPr>
        <w:t>dedicated to the implementation and demonstration of pre-operational services.</w:t>
      </w:r>
    </w:p>
    <w:p w14:paraId="6D20ACDB" w14:textId="77777777" w:rsidR="00EA71ED" w:rsidRDefault="00EA71ED" w:rsidP="00F510AD">
      <w:pPr>
        <w:pStyle w:val="Body"/>
        <w:spacing w:line="240" w:lineRule="auto"/>
        <w:ind w:left="720"/>
        <w:rPr>
          <w:color w:val="auto"/>
        </w:rPr>
      </w:pPr>
    </w:p>
    <w:p w14:paraId="2D6BB6C7" w14:textId="06F481B5" w:rsidR="00F510AD" w:rsidRDefault="0090052F" w:rsidP="00F510AD">
      <w:pPr>
        <w:pStyle w:val="Body"/>
        <w:spacing w:line="240" w:lineRule="auto"/>
        <w:ind w:left="720"/>
        <w:rPr>
          <w:color w:val="auto"/>
        </w:rPr>
      </w:pPr>
      <w:r w:rsidRPr="00F510AD">
        <w:rPr>
          <w:color w:val="auto"/>
        </w:rPr>
        <w:t xml:space="preserve">The applications and/or services covered by the proposed Demonstration Projects </w:t>
      </w:r>
      <w:r w:rsidR="00EA71ED" w:rsidRPr="00F510AD">
        <w:rPr>
          <w:color w:val="auto"/>
        </w:rPr>
        <w:t>must</w:t>
      </w:r>
      <w:r w:rsidRPr="00F510AD">
        <w:rPr>
          <w:color w:val="auto"/>
        </w:rPr>
        <w:t>:</w:t>
      </w:r>
    </w:p>
    <w:p w14:paraId="3B56AB40" w14:textId="77777777" w:rsidR="00EA71ED" w:rsidRDefault="00EA71ED" w:rsidP="00F510AD">
      <w:pPr>
        <w:pStyle w:val="Body"/>
        <w:spacing w:line="240" w:lineRule="auto"/>
        <w:ind w:left="720"/>
        <w:rPr>
          <w:color w:val="auto"/>
        </w:rPr>
      </w:pPr>
    </w:p>
    <w:p w14:paraId="67A39A37" w14:textId="77777777" w:rsidR="00122228" w:rsidRPr="00CD0C63" w:rsidRDefault="00122228" w:rsidP="00122228">
      <w:pPr>
        <w:pStyle w:val="BodyText"/>
        <w:numPr>
          <w:ilvl w:val="0"/>
          <w:numId w:val="30"/>
        </w:numPr>
        <w:spacing w:line="276" w:lineRule="auto"/>
        <w:rPr>
          <w:rFonts w:ascii="Arial" w:hAnsi="Arial" w:cs="Arial"/>
        </w:rPr>
      </w:pPr>
      <w:r w:rsidRPr="00CD0C63">
        <w:rPr>
          <w:rFonts w:ascii="Arial" w:hAnsi="Arial" w:cs="Arial"/>
          <w:b/>
          <w:bCs/>
        </w:rPr>
        <w:t>Be customer- and user-driven</w:t>
      </w:r>
      <w:r w:rsidRPr="00CD0C63">
        <w:rPr>
          <w:rFonts w:ascii="Arial" w:hAnsi="Arial" w:cs="Arial"/>
        </w:rPr>
        <w:t>: Active user involvement is essential throughout the project, including their participation in defining requirements, validating results, and contributing to the pilot activities.</w:t>
      </w:r>
    </w:p>
    <w:p w14:paraId="0A602E17" w14:textId="77777777" w:rsidR="00122228" w:rsidRPr="00CD0C63" w:rsidRDefault="00122228" w:rsidP="00122228">
      <w:pPr>
        <w:pStyle w:val="BodyText"/>
        <w:numPr>
          <w:ilvl w:val="0"/>
          <w:numId w:val="30"/>
        </w:numPr>
        <w:spacing w:line="276" w:lineRule="auto"/>
        <w:rPr>
          <w:rFonts w:ascii="Arial" w:hAnsi="Arial" w:cs="Arial"/>
        </w:rPr>
      </w:pPr>
      <w:r w:rsidRPr="00CD0C63">
        <w:rPr>
          <w:rFonts w:ascii="Arial" w:hAnsi="Arial" w:cs="Arial"/>
          <w:b/>
          <w:bCs/>
        </w:rPr>
        <w:t>Showcase the value of space assets</w:t>
      </w:r>
      <w:r w:rsidRPr="00CD0C63">
        <w:rPr>
          <w:rFonts w:ascii="Arial" w:hAnsi="Arial" w:cs="Arial"/>
        </w:rPr>
        <w:t>: Proposals must clearly demonstrate how the utilisation of space technologies provides a distinct advantage, with a strong potential for long-term sustainability.</w:t>
      </w:r>
    </w:p>
    <w:p w14:paraId="26D4D05E" w14:textId="77777777" w:rsidR="00122228" w:rsidRPr="00CD0C63" w:rsidRDefault="00122228" w:rsidP="00122228">
      <w:pPr>
        <w:pStyle w:val="BodyText"/>
        <w:numPr>
          <w:ilvl w:val="0"/>
          <w:numId w:val="30"/>
        </w:numPr>
        <w:spacing w:line="276" w:lineRule="auto"/>
        <w:rPr>
          <w:rFonts w:ascii="Arial" w:hAnsi="Arial" w:cs="Arial"/>
        </w:rPr>
      </w:pPr>
      <w:r w:rsidRPr="00CD0C63">
        <w:rPr>
          <w:rFonts w:ascii="Arial" w:hAnsi="Arial" w:cs="Arial"/>
          <w:b/>
          <w:bCs/>
        </w:rPr>
        <w:t>Deliver measurable socio-economic benefits</w:t>
      </w:r>
      <w:r w:rsidRPr="00CD0C63">
        <w:rPr>
          <w:rFonts w:ascii="Arial" w:hAnsi="Arial" w:cs="Arial"/>
        </w:rPr>
        <w:t>: The project should quantify its impact, highlighting improvements in efficiency, sustainability, or other key outcomes that align with user and societal needs.</w:t>
      </w:r>
    </w:p>
    <w:p w14:paraId="4D4A7FD6" w14:textId="77777777" w:rsidR="00122228" w:rsidRPr="00CD0C63" w:rsidRDefault="00122228" w:rsidP="00122228">
      <w:pPr>
        <w:pStyle w:val="BodyText"/>
        <w:numPr>
          <w:ilvl w:val="0"/>
          <w:numId w:val="30"/>
        </w:numPr>
        <w:spacing w:line="276" w:lineRule="auto"/>
        <w:rPr>
          <w:rFonts w:ascii="Arial" w:hAnsi="Arial" w:cs="Arial"/>
        </w:rPr>
      </w:pPr>
      <w:r w:rsidRPr="00CD0C63">
        <w:rPr>
          <w:rFonts w:ascii="Arial" w:hAnsi="Arial" w:cs="Arial"/>
          <w:b/>
          <w:bCs/>
        </w:rPr>
        <w:t>Ensure user participation</w:t>
      </w:r>
      <w:r w:rsidRPr="00CD0C63">
        <w:rPr>
          <w:rFonts w:ascii="Arial" w:hAnsi="Arial" w:cs="Arial"/>
        </w:rPr>
        <w:t>: Representatives from the target user communities must actively engage in the project, including participation in the pilot phases to ensure alignment with their requirements and expectations.</w:t>
      </w:r>
    </w:p>
    <w:p w14:paraId="7D7F9E18" w14:textId="77777777" w:rsidR="003D7C02" w:rsidRDefault="003D7C02" w:rsidP="00C45135">
      <w:pPr>
        <w:pStyle w:val="Body"/>
        <w:spacing w:line="240" w:lineRule="auto"/>
        <w:rPr>
          <w:color w:val="auto"/>
        </w:rPr>
      </w:pPr>
    </w:p>
    <w:p w14:paraId="663E2B3C" w14:textId="47A8A492" w:rsidR="00C873BF" w:rsidRDefault="002E6170" w:rsidP="00C45135">
      <w:pPr>
        <w:pStyle w:val="Body"/>
        <w:spacing w:line="240" w:lineRule="auto"/>
        <w:rPr>
          <w:color w:val="auto"/>
        </w:rPr>
      </w:pPr>
      <w:r w:rsidRPr="002E6170">
        <w:rPr>
          <w:color w:val="auto"/>
        </w:rPr>
        <w:t>The goal of Demonstration Projects is to validate pre-operational services in a real-world environment, paving the way for scaling and operational deployment.</w:t>
      </w:r>
    </w:p>
    <w:p w14:paraId="677B66AD" w14:textId="77777777" w:rsidR="00842B5A" w:rsidRDefault="00842B5A" w:rsidP="00C45135">
      <w:pPr>
        <w:pStyle w:val="Body"/>
        <w:spacing w:line="240" w:lineRule="auto"/>
        <w:rPr>
          <w:color w:val="auto"/>
        </w:rPr>
      </w:pPr>
    </w:p>
    <w:p w14:paraId="30087C22" w14:textId="627A7881" w:rsidR="00842B5A" w:rsidRDefault="00842B5A" w:rsidP="00C45135">
      <w:pPr>
        <w:pStyle w:val="Body"/>
        <w:spacing w:line="240" w:lineRule="auto"/>
        <w:rPr>
          <w:color w:val="auto"/>
        </w:rPr>
      </w:pPr>
      <w:r w:rsidRPr="00842B5A">
        <w:rPr>
          <w:color w:val="auto"/>
        </w:rPr>
        <w:t>To apply to a demonstration project, the Bidder is required to have addressed the key technical and business risks associated with the proposed project, and to have established a solid business plan including clear support from prospective customers.</w:t>
      </w:r>
    </w:p>
    <w:p w14:paraId="04B4134E" w14:textId="77777777" w:rsidR="00842B5A" w:rsidRDefault="00842B5A" w:rsidP="00C45135">
      <w:pPr>
        <w:pStyle w:val="Body"/>
        <w:spacing w:line="240" w:lineRule="auto"/>
        <w:rPr>
          <w:color w:val="auto"/>
        </w:rPr>
      </w:pPr>
    </w:p>
    <w:p w14:paraId="380DF139" w14:textId="77777777" w:rsidR="002E6170" w:rsidRDefault="002E6170" w:rsidP="00C45135">
      <w:pPr>
        <w:pStyle w:val="Body"/>
        <w:spacing w:line="240" w:lineRule="auto"/>
        <w:rPr>
          <w:color w:val="auto"/>
        </w:rPr>
      </w:pPr>
    </w:p>
    <w:p w14:paraId="2EA22623" w14:textId="6810473B" w:rsidR="003D7C02" w:rsidRPr="008025CC" w:rsidRDefault="006E714A" w:rsidP="00120261">
      <w:pPr>
        <w:pStyle w:val="Body"/>
        <w:numPr>
          <w:ilvl w:val="0"/>
          <w:numId w:val="15"/>
        </w:numPr>
        <w:spacing w:line="240" w:lineRule="auto"/>
        <w:jc w:val="left"/>
        <w:outlineLvl w:val="0"/>
        <w:rPr>
          <w:b/>
          <w:bCs/>
          <w:color w:val="auto"/>
        </w:rPr>
      </w:pPr>
      <w:bookmarkStart w:id="6" w:name="_Toc198556182"/>
      <w:r>
        <w:rPr>
          <w:b/>
          <w:bCs/>
          <w:color w:val="auto"/>
        </w:rPr>
        <w:t>PROCUREMENT APPROACH</w:t>
      </w:r>
      <w:bookmarkEnd w:id="6"/>
    </w:p>
    <w:p w14:paraId="0A3BAE80" w14:textId="058DD6B7" w:rsidR="003D7C02" w:rsidRDefault="003D7C02" w:rsidP="00C45135">
      <w:pPr>
        <w:pStyle w:val="Body"/>
        <w:spacing w:line="240" w:lineRule="auto"/>
        <w:rPr>
          <w:color w:val="auto"/>
        </w:rPr>
      </w:pPr>
    </w:p>
    <w:p w14:paraId="164FA193" w14:textId="77777777" w:rsidR="008161C0" w:rsidRPr="008161C0" w:rsidRDefault="008161C0" w:rsidP="008161C0">
      <w:pPr>
        <w:pStyle w:val="Body"/>
        <w:spacing w:line="240" w:lineRule="auto"/>
        <w:rPr>
          <w:color w:val="auto"/>
        </w:rPr>
      </w:pPr>
      <w:r w:rsidRPr="008161C0">
        <w:rPr>
          <w:color w:val="auto"/>
        </w:rPr>
        <w:t>The proposals submitted in reply to the call shall be implemented in the context of ARTES 4.0 Generic Programme Line “Business Applications ‒ Space Solutions”, “Space Systems for Safety and Security” (4S) and “Space for 5G/6G and Sustainable Connectivity” Strategic Programme Lines in coordination with National Delegations.</w:t>
      </w:r>
    </w:p>
    <w:p w14:paraId="07F63975" w14:textId="77777777" w:rsidR="008161C0" w:rsidRPr="008161C0" w:rsidRDefault="008161C0" w:rsidP="008161C0">
      <w:pPr>
        <w:pStyle w:val="Body"/>
        <w:spacing w:line="240" w:lineRule="auto"/>
        <w:rPr>
          <w:color w:val="auto"/>
        </w:rPr>
      </w:pPr>
    </w:p>
    <w:p w14:paraId="0C06E1B3" w14:textId="77777777" w:rsidR="008161C0" w:rsidRPr="008161C0" w:rsidRDefault="008161C0" w:rsidP="008161C0">
      <w:pPr>
        <w:pStyle w:val="Body"/>
        <w:spacing w:line="240" w:lineRule="auto"/>
        <w:rPr>
          <w:color w:val="auto"/>
        </w:rPr>
      </w:pPr>
      <w:r w:rsidRPr="008161C0">
        <w:rPr>
          <w:color w:val="auto"/>
        </w:rPr>
        <w:t>The Bidder shall submit first an Activity Pitch Questionnaire, and following evaluation, may be invited to submit the Outline and Full Proposal. The Activity Pitch Questionnaire (APQ) template provided by ESA shall be used. This is considered as entry point for companies to submit their idea, providing a simplified and single point of access to the ESA ARTES framework.</w:t>
      </w:r>
    </w:p>
    <w:p w14:paraId="7F0D393C" w14:textId="77777777" w:rsidR="008161C0" w:rsidRPr="008161C0" w:rsidRDefault="008161C0" w:rsidP="008161C0">
      <w:pPr>
        <w:pStyle w:val="Body"/>
        <w:spacing w:line="240" w:lineRule="auto"/>
        <w:rPr>
          <w:color w:val="auto"/>
        </w:rPr>
      </w:pPr>
    </w:p>
    <w:p w14:paraId="3959AF41" w14:textId="39DABEFB" w:rsidR="008161C0" w:rsidRPr="008161C0" w:rsidRDefault="008161C0" w:rsidP="008161C0">
      <w:pPr>
        <w:pStyle w:val="Body"/>
        <w:spacing w:line="240" w:lineRule="auto"/>
        <w:rPr>
          <w:color w:val="auto"/>
        </w:rPr>
      </w:pPr>
      <w:r w:rsidRPr="008161C0">
        <w:rPr>
          <w:color w:val="auto"/>
        </w:rPr>
        <w:t>The price of activities carried out in a given State are charged against the contribution of that State in the programme. A letter of Authorisation of Funding (AoF) from the relevant National Delegation is therefore required as part of the Full Proposal. The Bidder is however advised to inform the relevant National Delegation(s) when submitting the Pitch. The contact information of the National Delegates can be found here:</w:t>
      </w:r>
    </w:p>
    <w:p w14:paraId="6B453992" w14:textId="2511ED42" w:rsidR="008161C0" w:rsidRDefault="00063769" w:rsidP="008161C0">
      <w:pPr>
        <w:pStyle w:val="Body"/>
        <w:spacing w:line="240" w:lineRule="auto"/>
        <w:rPr>
          <w:color w:val="auto"/>
        </w:rPr>
      </w:pPr>
      <w:hyperlink r:id="rId12" w:history="1">
        <w:r w:rsidRPr="0037793B">
          <w:rPr>
            <w:rStyle w:val="Hyperlink"/>
          </w:rPr>
          <w:t>https://artes.esa.int/national-delegations</w:t>
        </w:r>
      </w:hyperlink>
      <w:r>
        <w:rPr>
          <w:color w:val="auto"/>
        </w:rPr>
        <w:t>.</w:t>
      </w:r>
    </w:p>
    <w:p w14:paraId="7E57888C" w14:textId="77777777" w:rsidR="008161C0" w:rsidRDefault="008161C0" w:rsidP="001257C8">
      <w:pPr>
        <w:pStyle w:val="Body"/>
        <w:spacing w:line="240" w:lineRule="auto"/>
        <w:rPr>
          <w:color w:val="auto"/>
        </w:rPr>
      </w:pPr>
    </w:p>
    <w:p w14:paraId="101A1573" w14:textId="1D3A55A2" w:rsidR="001257C8" w:rsidRDefault="001257C8" w:rsidP="001257C8">
      <w:pPr>
        <w:pStyle w:val="Body"/>
        <w:spacing w:line="240" w:lineRule="auto"/>
        <w:rPr>
          <w:color w:val="auto"/>
        </w:rPr>
      </w:pPr>
      <w:r w:rsidRPr="007D5BB1">
        <w:rPr>
          <w:color w:val="auto"/>
        </w:rPr>
        <w:t>The Agency will admit</w:t>
      </w:r>
      <w:r w:rsidR="007D2DBD">
        <w:rPr>
          <w:color w:val="auto"/>
        </w:rPr>
        <w:t xml:space="preserve"> for evaluation only (Outline and Full)</w:t>
      </w:r>
      <w:r w:rsidRPr="007D5BB1">
        <w:rPr>
          <w:color w:val="auto"/>
        </w:rPr>
        <w:t xml:space="preserve"> </w:t>
      </w:r>
      <w:r>
        <w:rPr>
          <w:color w:val="auto"/>
        </w:rPr>
        <w:t>proposals</w:t>
      </w:r>
      <w:r w:rsidRPr="007D5BB1">
        <w:rPr>
          <w:color w:val="auto"/>
        </w:rPr>
        <w:t xml:space="preserve"> from </w:t>
      </w:r>
      <w:r w:rsidR="007D2DBD">
        <w:rPr>
          <w:color w:val="auto"/>
        </w:rPr>
        <w:t xml:space="preserve">a bidding team composed of a </w:t>
      </w:r>
      <w:r>
        <w:rPr>
          <w:color w:val="auto"/>
        </w:rPr>
        <w:t>compan</w:t>
      </w:r>
      <w:r w:rsidR="007D2DBD">
        <w:rPr>
          <w:color w:val="auto"/>
        </w:rPr>
        <w:t>y and/</w:t>
      </w:r>
      <w:r>
        <w:rPr>
          <w:color w:val="auto"/>
        </w:rPr>
        <w:t>or organisations (be it Prime o</w:t>
      </w:r>
      <w:r w:rsidR="007D2DBD">
        <w:rPr>
          <w:color w:val="auto"/>
        </w:rPr>
        <w:t>r</w:t>
      </w:r>
      <w:r>
        <w:rPr>
          <w:color w:val="auto"/>
        </w:rPr>
        <w:t xml:space="preserve"> Subcontractor) residing in </w:t>
      </w:r>
      <w:r w:rsidR="007D2DBD">
        <w:rPr>
          <w:color w:val="auto"/>
        </w:rPr>
        <w:t xml:space="preserve">any of those states that subscribe to the Programme under which you wish </w:t>
      </w:r>
      <w:r w:rsidR="00B43ACA">
        <w:rPr>
          <w:color w:val="auto"/>
        </w:rPr>
        <w:t>you</w:t>
      </w:r>
      <w:r w:rsidR="007D2DBD">
        <w:rPr>
          <w:color w:val="auto"/>
        </w:rPr>
        <w:t xml:space="preserve"> submit your proposal: </w:t>
      </w:r>
    </w:p>
    <w:p w14:paraId="53B5A5D5" w14:textId="77777777" w:rsidR="001257C8" w:rsidRDefault="001257C8" w:rsidP="001257C8">
      <w:pPr>
        <w:pStyle w:val="Body"/>
        <w:spacing w:line="240" w:lineRule="auto"/>
        <w:rPr>
          <w:color w:val="auto"/>
        </w:rPr>
      </w:pPr>
    </w:p>
    <w:p w14:paraId="7AA7BA09" w14:textId="7F5F6A2E" w:rsidR="001257C8" w:rsidRDefault="001257C8" w:rsidP="001257C8">
      <w:pPr>
        <w:pStyle w:val="Body"/>
        <w:numPr>
          <w:ilvl w:val="0"/>
          <w:numId w:val="27"/>
        </w:numPr>
        <w:spacing w:line="240" w:lineRule="auto"/>
        <w:rPr>
          <w:color w:val="auto"/>
        </w:rPr>
      </w:pPr>
      <w:r w:rsidRPr="001F569B">
        <w:rPr>
          <w:b/>
          <w:bCs/>
          <w:color w:val="auto"/>
        </w:rPr>
        <w:t>for the ARTES 4.0 BASS Generic Programme Line</w:t>
      </w:r>
      <w:r>
        <w:rPr>
          <w:b/>
          <w:bCs/>
          <w:color w:val="auto"/>
        </w:rPr>
        <w:t xml:space="preserve">: </w:t>
      </w:r>
      <w:r w:rsidRPr="001F569B">
        <w:rPr>
          <w:color w:val="auto"/>
        </w:rPr>
        <w:t>Austria, Belgium, Czech Republic, Denmark, Estonia, Finland, France, Germany, Hungary, Ireland, Italy, Lithuania, Luxembourg, the Netherlands, Norway, Poland, Portugal, Romania, Slovenia, Sweden, Switzerland and the United Kingdom</w:t>
      </w:r>
      <w:r w:rsidR="007D2DBD">
        <w:rPr>
          <w:color w:val="auto"/>
        </w:rPr>
        <w:t>.</w:t>
      </w:r>
    </w:p>
    <w:p w14:paraId="0F98ED6C" w14:textId="24C1E5C1" w:rsidR="001257C8" w:rsidRDefault="001257C8" w:rsidP="001257C8">
      <w:pPr>
        <w:pStyle w:val="Body"/>
        <w:numPr>
          <w:ilvl w:val="0"/>
          <w:numId w:val="27"/>
        </w:numPr>
        <w:spacing w:line="240" w:lineRule="auto"/>
        <w:rPr>
          <w:color w:val="auto"/>
        </w:rPr>
      </w:pPr>
      <w:r w:rsidRPr="001F569B">
        <w:rPr>
          <w:b/>
          <w:bCs/>
          <w:color w:val="auto"/>
        </w:rPr>
        <w:t>for the ARTES 4.0</w:t>
      </w:r>
      <w:r w:rsidR="007D2DBD">
        <w:rPr>
          <w:b/>
          <w:bCs/>
          <w:color w:val="auto"/>
        </w:rPr>
        <w:t xml:space="preserve"> Space for</w:t>
      </w:r>
      <w:r w:rsidRPr="001F569B">
        <w:rPr>
          <w:b/>
          <w:bCs/>
          <w:color w:val="auto"/>
        </w:rPr>
        <w:t xml:space="preserve"> 5G</w:t>
      </w:r>
      <w:r w:rsidR="007D2DBD">
        <w:rPr>
          <w:b/>
          <w:bCs/>
          <w:color w:val="auto"/>
        </w:rPr>
        <w:t>/6G and Sustainable Connectivity</w:t>
      </w:r>
      <w:r w:rsidRPr="001F569B">
        <w:rPr>
          <w:b/>
          <w:bCs/>
          <w:color w:val="auto"/>
        </w:rPr>
        <w:t xml:space="preserve"> Strategic Programme Line: </w:t>
      </w:r>
      <w:r w:rsidRPr="00ED4A4C">
        <w:rPr>
          <w:color w:val="auto"/>
        </w:rPr>
        <w:t>Austria, Belgium</w:t>
      </w:r>
      <w:r w:rsidRPr="001F569B">
        <w:rPr>
          <w:color w:val="auto"/>
        </w:rPr>
        <w:t xml:space="preserve">, Finland, Germany, Greece, Hungary, Ireland, Italy, Luxemburg, </w:t>
      </w:r>
      <w:r w:rsidR="007D2DBD">
        <w:rPr>
          <w:color w:val="auto"/>
        </w:rPr>
        <w:t xml:space="preserve">the </w:t>
      </w:r>
      <w:r w:rsidRPr="001F569B">
        <w:rPr>
          <w:color w:val="auto"/>
        </w:rPr>
        <w:t>Netherlands, Norway, Portugal, Romania, Spain, Sweden, Switzerland, the United Kingdom and Canad</w:t>
      </w:r>
      <w:r>
        <w:rPr>
          <w:color w:val="auto"/>
        </w:rPr>
        <w:t>a</w:t>
      </w:r>
      <w:r w:rsidRPr="001F569B">
        <w:rPr>
          <w:color w:val="auto"/>
        </w:rPr>
        <w:t>.</w:t>
      </w:r>
    </w:p>
    <w:p w14:paraId="78D90F57" w14:textId="52D41F13" w:rsidR="001257C8" w:rsidRPr="001F569B" w:rsidRDefault="001257C8" w:rsidP="001257C8">
      <w:pPr>
        <w:pStyle w:val="Body"/>
        <w:numPr>
          <w:ilvl w:val="0"/>
          <w:numId w:val="27"/>
        </w:numPr>
        <w:spacing w:line="240" w:lineRule="auto"/>
        <w:rPr>
          <w:color w:val="auto"/>
        </w:rPr>
      </w:pPr>
      <w:r w:rsidRPr="001F569B">
        <w:rPr>
          <w:b/>
          <w:bCs/>
          <w:color w:val="auto"/>
        </w:rPr>
        <w:t>for the ARTES 4.0</w:t>
      </w:r>
      <w:r w:rsidR="007D2DBD">
        <w:rPr>
          <w:b/>
          <w:bCs/>
          <w:color w:val="auto"/>
        </w:rPr>
        <w:t xml:space="preserve"> Space Systems for Safety and Security</w:t>
      </w:r>
      <w:r w:rsidRPr="001F569B">
        <w:rPr>
          <w:b/>
          <w:bCs/>
          <w:color w:val="auto"/>
        </w:rPr>
        <w:t xml:space="preserve"> </w:t>
      </w:r>
      <w:r w:rsidR="007D2DBD">
        <w:rPr>
          <w:b/>
          <w:bCs/>
          <w:color w:val="auto"/>
        </w:rPr>
        <w:t>(</w:t>
      </w:r>
      <w:r w:rsidRPr="001F569B">
        <w:rPr>
          <w:b/>
          <w:bCs/>
          <w:color w:val="auto"/>
        </w:rPr>
        <w:t>4S</w:t>
      </w:r>
      <w:r w:rsidR="007D2DBD">
        <w:rPr>
          <w:b/>
          <w:bCs/>
          <w:color w:val="auto"/>
        </w:rPr>
        <w:t>)</w:t>
      </w:r>
      <w:r w:rsidRPr="001F569B">
        <w:rPr>
          <w:b/>
          <w:bCs/>
          <w:color w:val="auto"/>
        </w:rPr>
        <w:t xml:space="preserve"> Strategic Programme Line:</w:t>
      </w:r>
      <w:r w:rsidRPr="001F569B">
        <w:rPr>
          <w:color w:val="auto"/>
        </w:rPr>
        <w:t xml:space="preserve"> Austria, Belgium, Czech Republic, Denmark, Estonia, Finland, France, Germany, Greece, Hungary, Ireland, Italy, Luxemburg,</w:t>
      </w:r>
      <w:r w:rsidR="009874FE">
        <w:rPr>
          <w:color w:val="auto"/>
        </w:rPr>
        <w:t xml:space="preserve"> </w:t>
      </w:r>
      <w:r w:rsidRPr="001F569B">
        <w:rPr>
          <w:color w:val="auto"/>
        </w:rPr>
        <w:t>Norway, Portugal, Romania, Spain, Switzerland, the United Kingdom and Canada</w:t>
      </w:r>
      <w:r>
        <w:rPr>
          <w:color w:val="auto"/>
        </w:rPr>
        <w:t>.</w:t>
      </w:r>
    </w:p>
    <w:p w14:paraId="60DDE825" w14:textId="77777777" w:rsidR="006E714A" w:rsidRDefault="006E714A" w:rsidP="00C45135">
      <w:pPr>
        <w:pStyle w:val="Body"/>
        <w:spacing w:line="240" w:lineRule="auto"/>
        <w:rPr>
          <w:color w:val="auto"/>
        </w:rPr>
      </w:pPr>
    </w:p>
    <w:p w14:paraId="799196A5" w14:textId="77777777" w:rsidR="006E714A" w:rsidRDefault="006E714A" w:rsidP="00C45135">
      <w:pPr>
        <w:pStyle w:val="Body"/>
        <w:spacing w:line="240" w:lineRule="auto"/>
        <w:rPr>
          <w:color w:val="auto"/>
        </w:rPr>
      </w:pPr>
    </w:p>
    <w:p w14:paraId="712BBB96" w14:textId="3071D957" w:rsidR="009C3297" w:rsidRPr="009C3297" w:rsidRDefault="00171AE6" w:rsidP="00120261">
      <w:pPr>
        <w:pStyle w:val="Body"/>
        <w:numPr>
          <w:ilvl w:val="0"/>
          <w:numId w:val="15"/>
        </w:numPr>
        <w:spacing w:line="240" w:lineRule="auto"/>
        <w:jc w:val="left"/>
        <w:outlineLvl w:val="0"/>
        <w:rPr>
          <w:b/>
          <w:bCs/>
          <w:color w:val="auto"/>
        </w:rPr>
      </w:pPr>
      <w:r>
        <w:rPr>
          <w:b/>
          <w:bCs/>
          <w:color w:val="auto"/>
        </w:rPr>
        <w:t xml:space="preserve"> </w:t>
      </w:r>
      <w:bookmarkStart w:id="7" w:name="_Toc198556183"/>
      <w:r>
        <w:rPr>
          <w:b/>
          <w:bCs/>
          <w:color w:val="auto"/>
        </w:rPr>
        <w:t>PROCESS AND SCHEDULE</w:t>
      </w:r>
      <w:bookmarkEnd w:id="7"/>
      <w:r>
        <w:rPr>
          <w:b/>
          <w:bCs/>
          <w:color w:val="auto"/>
        </w:rPr>
        <w:t xml:space="preserve"> </w:t>
      </w:r>
    </w:p>
    <w:p w14:paraId="2C1CDBDB" w14:textId="77777777" w:rsidR="006E714A" w:rsidRDefault="006E714A" w:rsidP="00C45135">
      <w:pPr>
        <w:pStyle w:val="Body"/>
        <w:spacing w:line="240" w:lineRule="auto"/>
        <w:rPr>
          <w:color w:val="auto"/>
        </w:rPr>
      </w:pPr>
    </w:p>
    <w:p w14:paraId="6185424D" w14:textId="2282882A" w:rsidR="009C3297" w:rsidRDefault="00D90E25" w:rsidP="00D90E25">
      <w:r w:rsidRPr="00D90E25">
        <w:t xml:space="preserve">The call for proposals is scheduled to open on </w:t>
      </w:r>
      <w:r w:rsidRPr="00FE7CF5">
        <w:rPr>
          <w:b/>
          <w:bCs/>
        </w:rPr>
        <w:t>2</w:t>
      </w:r>
      <w:r w:rsidR="00BA6E22">
        <w:rPr>
          <w:b/>
          <w:bCs/>
        </w:rPr>
        <w:t>8</w:t>
      </w:r>
      <w:r w:rsidRPr="00FE7CF5">
        <w:rPr>
          <w:b/>
          <w:bCs/>
        </w:rPr>
        <w:t xml:space="preserve"> May</w:t>
      </w:r>
      <w:r w:rsidR="00CB38DF" w:rsidRPr="00FE7CF5">
        <w:rPr>
          <w:b/>
          <w:bCs/>
        </w:rPr>
        <w:t xml:space="preserve"> 2025</w:t>
      </w:r>
      <w:r w:rsidRPr="00D90E25">
        <w:t xml:space="preserve"> and will remain open until </w:t>
      </w:r>
      <w:r w:rsidRPr="00FE7CF5">
        <w:rPr>
          <w:b/>
          <w:bCs/>
        </w:rPr>
        <w:t>2</w:t>
      </w:r>
      <w:r w:rsidR="00BA6E22">
        <w:rPr>
          <w:b/>
          <w:bCs/>
        </w:rPr>
        <w:t>0</w:t>
      </w:r>
      <w:r w:rsidRPr="00FE7CF5">
        <w:rPr>
          <w:b/>
          <w:bCs/>
        </w:rPr>
        <w:t xml:space="preserve"> August 2025</w:t>
      </w:r>
      <w:r w:rsidR="00CB38DF">
        <w:t>, 13:00 CEST.</w:t>
      </w:r>
    </w:p>
    <w:p w14:paraId="5E6334B4" w14:textId="77777777" w:rsidR="0087619E" w:rsidRDefault="0087619E" w:rsidP="0087619E">
      <w:pPr>
        <w:pStyle w:val="Body"/>
        <w:spacing w:line="240" w:lineRule="auto"/>
        <w:rPr>
          <w:color w:val="auto"/>
        </w:rPr>
      </w:pPr>
    </w:p>
    <w:p w14:paraId="1EE9CB3D" w14:textId="77777777" w:rsidR="0087619E" w:rsidRPr="00C432B5" w:rsidRDefault="0087619E" w:rsidP="0087619E">
      <w:pPr>
        <w:pStyle w:val="Body"/>
        <w:spacing w:line="240" w:lineRule="auto"/>
        <w:outlineLvl w:val="1"/>
        <w:rPr>
          <w:b/>
          <w:bCs/>
          <w:color w:val="auto"/>
        </w:rPr>
      </w:pPr>
      <w:bookmarkStart w:id="8" w:name="_Toc194310370"/>
      <w:bookmarkStart w:id="9" w:name="_Toc198556184"/>
      <w:r w:rsidRPr="00C432B5">
        <w:rPr>
          <w:b/>
          <w:bCs/>
          <w:color w:val="auto"/>
        </w:rPr>
        <w:t>7.1 Timeline and procedure</w:t>
      </w:r>
      <w:bookmarkEnd w:id="8"/>
      <w:bookmarkEnd w:id="9"/>
    </w:p>
    <w:p w14:paraId="0A26A194" w14:textId="77777777" w:rsidR="0087619E" w:rsidRDefault="0087619E" w:rsidP="0087619E">
      <w:pPr>
        <w:pStyle w:val="Body"/>
        <w:spacing w:line="240" w:lineRule="auto"/>
        <w:rPr>
          <w:color w:val="auto"/>
        </w:rPr>
      </w:pPr>
    </w:p>
    <w:p w14:paraId="07116A02" w14:textId="77777777" w:rsidR="0087619E" w:rsidRDefault="0087619E" w:rsidP="0087619E">
      <w:pPr>
        <w:pStyle w:val="Body"/>
        <w:spacing w:line="240" w:lineRule="auto"/>
      </w:pPr>
      <w:r w:rsidRPr="007D5BB1">
        <w:rPr>
          <w:color w:val="auto"/>
        </w:rPr>
        <w:t xml:space="preserve">The Bidder shall submit first an </w:t>
      </w:r>
      <w:r w:rsidRPr="0097417B">
        <w:rPr>
          <w:b/>
          <w:bCs/>
          <w:color w:val="auto"/>
        </w:rPr>
        <w:t>Activity Pitch Questionnaire,</w:t>
      </w:r>
      <w:r w:rsidRPr="007D5BB1">
        <w:rPr>
          <w:color w:val="auto"/>
        </w:rPr>
        <w:t xml:space="preserve"> and following evaluation, may be invited to submit the </w:t>
      </w:r>
      <w:r w:rsidRPr="0097417B">
        <w:rPr>
          <w:b/>
          <w:bCs/>
          <w:color w:val="auto"/>
        </w:rPr>
        <w:t>Outline Proposal</w:t>
      </w:r>
      <w:r>
        <w:rPr>
          <w:color w:val="auto"/>
        </w:rPr>
        <w:t xml:space="preserve"> and subsequent </w:t>
      </w:r>
      <w:r w:rsidRPr="0097417B">
        <w:rPr>
          <w:b/>
          <w:bCs/>
          <w:color w:val="auto"/>
        </w:rPr>
        <w:t>Full Proposal.</w:t>
      </w:r>
      <w:r w:rsidRPr="007D5BB1">
        <w:rPr>
          <w:color w:val="auto"/>
        </w:rPr>
        <w:t xml:space="preserve"> The Activity Pitch Questionnaire (APQ) template provided by ESA shall be used</w:t>
      </w:r>
      <w:r>
        <w:rPr>
          <w:color w:val="auto"/>
        </w:rPr>
        <w:t>, which</w:t>
      </w:r>
      <w:r w:rsidRPr="007D5BB1">
        <w:rPr>
          <w:color w:val="auto"/>
        </w:rPr>
        <w:t xml:space="preserve"> is considered as entry point for companies to submit their idea</w:t>
      </w:r>
      <w:r>
        <w:rPr>
          <w:color w:val="auto"/>
        </w:rPr>
        <w:t xml:space="preserve">. The details of the APQ can be found here: </w:t>
      </w:r>
      <w:hyperlink r:id="rId13" w:history="1">
        <w:r w:rsidRPr="009076C1">
          <w:rPr>
            <w:rStyle w:val="Hyperlink"/>
          </w:rPr>
          <w:t xml:space="preserve">Open Space Innovation Platform - OSIP - Channel: </w:t>
        </w:r>
        <w:dir w:val="ltr">
          <w:r w:rsidRPr="009076C1">
            <w:rPr>
              <w:rStyle w:val="Hyperlink"/>
            </w:rPr>
            <w:t>APQ for ARTES Downstream Business Applications</w:t>
          </w:r>
          <w:r w:rsidRPr="009076C1">
            <w:rPr>
              <w:rStyle w:val="Hyperlink"/>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BA6E22">
            <w:t>‬</w:t>
          </w:r>
        </w:dir>
      </w:hyperlink>
    </w:p>
    <w:p w14:paraId="421C8DE4" w14:textId="77777777" w:rsidR="0087619E" w:rsidRDefault="0087619E" w:rsidP="0087619E">
      <w:pPr>
        <w:pStyle w:val="Body"/>
        <w:spacing w:line="240" w:lineRule="auto"/>
      </w:pPr>
    </w:p>
    <w:p w14:paraId="5C7C4263" w14:textId="77777777" w:rsidR="0087619E" w:rsidRDefault="0087619E" w:rsidP="0087619E">
      <w:pPr>
        <w:pStyle w:val="BodyText"/>
        <w:spacing w:line="276" w:lineRule="auto"/>
        <w:ind w:left="0"/>
        <w:rPr>
          <w:rFonts w:ascii="Arial" w:hAnsi="Arial" w:cs="Arial"/>
        </w:rPr>
      </w:pPr>
    </w:p>
    <w:p w14:paraId="260BB2A6" w14:textId="77777777" w:rsidR="0087619E" w:rsidRDefault="0087619E" w:rsidP="0087619E">
      <w:pPr>
        <w:pStyle w:val="Body"/>
        <w:spacing w:line="240" w:lineRule="auto"/>
        <w:rPr>
          <w:color w:val="auto"/>
        </w:rPr>
      </w:pPr>
    </w:p>
    <w:p w14:paraId="29D14640" w14:textId="77777777" w:rsidR="0087619E" w:rsidRDefault="0087619E" w:rsidP="0087619E">
      <w:pPr>
        <w:pStyle w:val="Body"/>
        <w:spacing w:line="240" w:lineRule="auto"/>
        <w:jc w:val="center"/>
        <w:rPr>
          <w:color w:val="auto"/>
        </w:rPr>
      </w:pPr>
      <w:r>
        <w:rPr>
          <w:noProof/>
        </w:rPr>
        <w:drawing>
          <wp:inline distT="0" distB="0" distL="0" distR="0" wp14:anchorId="12831736" wp14:editId="4A1E2C89">
            <wp:extent cx="6300470" cy="1231900"/>
            <wp:effectExtent l="0" t="0" r="5080" b="6350"/>
            <wp:docPr id="1870184873" name="Picture 1" descr="Proces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time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470" cy="1231900"/>
                    </a:xfrm>
                    <a:prstGeom prst="rect">
                      <a:avLst/>
                    </a:prstGeom>
                    <a:noFill/>
                    <a:ln>
                      <a:noFill/>
                    </a:ln>
                  </pic:spPr>
                </pic:pic>
              </a:graphicData>
            </a:graphic>
          </wp:inline>
        </w:drawing>
      </w:r>
    </w:p>
    <w:p w14:paraId="5C80C4B6" w14:textId="77777777" w:rsidR="0087619E" w:rsidRDefault="0087619E" w:rsidP="0087619E">
      <w:pPr>
        <w:pStyle w:val="Caption"/>
        <w:jc w:val="center"/>
        <w:rPr>
          <w:color w:val="auto"/>
        </w:rPr>
      </w:pPr>
      <w:r>
        <w:t>Figure 1</w:t>
      </w:r>
      <w:r>
        <w:fldChar w:fldCharType="begin"/>
      </w:r>
      <w:r>
        <w:instrText xml:space="preserve"> SEQ Figure \* ARABIC </w:instrText>
      </w:r>
      <w:r>
        <w:fldChar w:fldCharType="separate"/>
      </w:r>
      <w:r>
        <w:fldChar w:fldCharType="end"/>
      </w:r>
      <w:r>
        <w:t>: Application steps</w:t>
      </w:r>
    </w:p>
    <w:p w14:paraId="5307748D" w14:textId="77777777" w:rsidR="0087619E" w:rsidRPr="00C432B5" w:rsidRDefault="0087619E" w:rsidP="0087619E">
      <w:pPr>
        <w:pStyle w:val="Body"/>
        <w:tabs>
          <w:tab w:val="left" w:pos="2028"/>
        </w:tabs>
        <w:spacing w:line="240" w:lineRule="auto"/>
        <w:rPr>
          <w:color w:val="auto"/>
        </w:rPr>
      </w:pPr>
      <w:r>
        <w:rPr>
          <w:color w:val="auto"/>
        </w:rPr>
        <w:t>This Call is planned to be implemented according to the following stepwise approach.</w:t>
      </w:r>
    </w:p>
    <w:p w14:paraId="600F176B" w14:textId="77777777" w:rsidR="0087619E" w:rsidRDefault="0087619E" w:rsidP="0087619E">
      <w:pPr>
        <w:pStyle w:val="Body"/>
        <w:tabs>
          <w:tab w:val="left" w:pos="2028"/>
        </w:tabs>
        <w:spacing w:line="240" w:lineRule="auto"/>
        <w:rPr>
          <w:b/>
          <w:bCs/>
          <w:color w:val="auto"/>
        </w:rPr>
      </w:pPr>
    </w:p>
    <w:p w14:paraId="3E0247AD" w14:textId="77777777" w:rsidR="0087619E" w:rsidRPr="00721715" w:rsidRDefault="0087619E" w:rsidP="0087619E">
      <w:pPr>
        <w:pStyle w:val="Body"/>
        <w:tabs>
          <w:tab w:val="left" w:pos="2028"/>
        </w:tabs>
        <w:spacing w:line="240" w:lineRule="auto"/>
        <w:rPr>
          <w:b/>
          <w:bCs/>
          <w:color w:val="auto"/>
        </w:rPr>
      </w:pPr>
      <w:r>
        <w:rPr>
          <w:b/>
          <w:bCs/>
          <w:color w:val="auto"/>
        </w:rPr>
        <w:t>Step 1: APQ Submission</w:t>
      </w:r>
    </w:p>
    <w:p w14:paraId="78848F96" w14:textId="77777777" w:rsidR="0087619E" w:rsidRDefault="0087619E" w:rsidP="0087619E">
      <w:pPr>
        <w:pStyle w:val="Body"/>
        <w:tabs>
          <w:tab w:val="left" w:pos="2028"/>
        </w:tabs>
        <w:spacing w:line="240" w:lineRule="auto"/>
        <w:rPr>
          <w:color w:val="auto"/>
        </w:rPr>
      </w:pPr>
    </w:p>
    <w:p w14:paraId="1085623C" w14:textId="77777777" w:rsidR="0087619E" w:rsidRPr="00721715" w:rsidRDefault="0087619E" w:rsidP="0087619E">
      <w:pPr>
        <w:pStyle w:val="Body"/>
        <w:tabs>
          <w:tab w:val="left" w:pos="2028"/>
        </w:tabs>
        <w:spacing w:line="240" w:lineRule="auto"/>
        <w:rPr>
          <w:color w:val="auto"/>
        </w:rPr>
      </w:pPr>
      <w:r w:rsidRPr="00721715">
        <w:rPr>
          <w:color w:val="auto"/>
        </w:rPr>
        <w:t>In Step 1, the interested Bidders are requested to submit their proposal(s) based on a short Activity Pitch Questionnaire (APQ) template made available by ESA that can be downloaded from the Thematic Call website. The pitch should provide the initial idea of what the Bidder would like to propose, elaborated on the basis of the thematic areas and either the use cases proposed by ESA’s partners or others selected by the Bidder. If the Bidder has the relevant information available to them, they may consider completing the supplementary questions (AP5) in the APQ template as part of the APQ+, which may allow to skip Step 3 below, at ESA’s discretion.</w:t>
      </w:r>
    </w:p>
    <w:p w14:paraId="68164B45" w14:textId="77777777" w:rsidR="0087619E" w:rsidRPr="00721715" w:rsidRDefault="0087619E" w:rsidP="0087619E">
      <w:pPr>
        <w:pStyle w:val="Body"/>
        <w:tabs>
          <w:tab w:val="left" w:pos="2028"/>
        </w:tabs>
        <w:spacing w:line="240" w:lineRule="auto"/>
        <w:rPr>
          <w:color w:val="auto"/>
        </w:rPr>
      </w:pPr>
    </w:p>
    <w:p w14:paraId="3A528E1A" w14:textId="77777777" w:rsidR="0087619E" w:rsidRPr="00721715" w:rsidRDefault="0087619E" w:rsidP="0087619E">
      <w:pPr>
        <w:pStyle w:val="Body"/>
        <w:tabs>
          <w:tab w:val="left" w:pos="2028"/>
        </w:tabs>
        <w:spacing w:line="240" w:lineRule="auto"/>
        <w:rPr>
          <w:color w:val="auto"/>
        </w:rPr>
      </w:pPr>
      <w:r w:rsidRPr="00721715">
        <w:rPr>
          <w:color w:val="auto"/>
        </w:rPr>
        <w:t xml:space="preserve">Should the bidder wish to cooperate with any of the listed partners in the annexes, they shall give to the Agency the authorisation to distribute the activity pitch questionnaire to these stakeholders by explicitly stating it in the Activity Pitch Questionnaire. Subject to such authorisation, the Agency will follow up distributing the APQ to the bidder’s authorised stakeholder(s) and liaise with them to facilitate interactions with the Bidder. </w:t>
      </w:r>
    </w:p>
    <w:p w14:paraId="0C2254D7" w14:textId="77777777" w:rsidR="0087619E" w:rsidRPr="00721715" w:rsidRDefault="0087619E" w:rsidP="0087619E">
      <w:pPr>
        <w:pStyle w:val="Body"/>
        <w:tabs>
          <w:tab w:val="left" w:pos="2028"/>
        </w:tabs>
        <w:spacing w:line="240" w:lineRule="auto"/>
        <w:rPr>
          <w:color w:val="auto"/>
        </w:rPr>
      </w:pPr>
      <w:r w:rsidRPr="00721715">
        <w:rPr>
          <w:color w:val="auto"/>
        </w:rPr>
        <w:t>The completed Activity Pitch Questionnaire (APQ) shall uploaded using the online web submitter, ESA’s open space innovation platform (OSIP) in the channel named “</w:t>
      </w:r>
      <w:hyperlink r:id="rId15" w:history="1">
        <w:r w:rsidRPr="00171AE6">
          <w:rPr>
            <w:rStyle w:val="Hyperlink"/>
          </w:rPr>
          <w:t>APQ for ARTES Downstream Business Applications</w:t>
        </w:r>
      </w:hyperlink>
      <w:r w:rsidRPr="00721715">
        <w:rPr>
          <w:color w:val="auto"/>
        </w:rPr>
        <w:t>”</w:t>
      </w:r>
      <w:r>
        <w:rPr>
          <w:color w:val="auto"/>
        </w:rPr>
        <w:t>.</w:t>
      </w:r>
    </w:p>
    <w:p w14:paraId="1C1D63F8" w14:textId="77777777" w:rsidR="0087619E" w:rsidRPr="00721715" w:rsidRDefault="0087619E" w:rsidP="0087619E">
      <w:pPr>
        <w:pStyle w:val="Body"/>
        <w:tabs>
          <w:tab w:val="left" w:pos="2028"/>
        </w:tabs>
        <w:spacing w:line="240" w:lineRule="auto"/>
        <w:rPr>
          <w:color w:val="auto"/>
        </w:rPr>
      </w:pPr>
    </w:p>
    <w:p w14:paraId="2E90ECD9" w14:textId="77777777" w:rsidR="0087619E" w:rsidRPr="00721715" w:rsidRDefault="0087619E" w:rsidP="0087619E">
      <w:pPr>
        <w:pStyle w:val="Body"/>
        <w:tabs>
          <w:tab w:val="left" w:pos="2028"/>
        </w:tabs>
        <w:spacing w:line="240" w:lineRule="auto"/>
        <w:rPr>
          <w:color w:val="auto"/>
        </w:rPr>
      </w:pPr>
      <w:r w:rsidRPr="00721715">
        <w:rPr>
          <w:color w:val="auto"/>
        </w:rPr>
        <w:t>Multiple Pitches with different ideas can be submitted.</w:t>
      </w:r>
    </w:p>
    <w:p w14:paraId="08DB0CD0" w14:textId="77777777" w:rsidR="0087619E" w:rsidRPr="00721715" w:rsidRDefault="0087619E" w:rsidP="0087619E">
      <w:pPr>
        <w:pStyle w:val="Body"/>
        <w:tabs>
          <w:tab w:val="left" w:pos="2028"/>
        </w:tabs>
        <w:spacing w:line="240" w:lineRule="auto"/>
        <w:rPr>
          <w:color w:val="auto"/>
        </w:rPr>
      </w:pPr>
    </w:p>
    <w:p w14:paraId="56874215" w14:textId="77777777" w:rsidR="0087619E" w:rsidRPr="00721715" w:rsidRDefault="0087619E" w:rsidP="0087619E">
      <w:pPr>
        <w:pStyle w:val="Body"/>
        <w:tabs>
          <w:tab w:val="left" w:pos="2028"/>
        </w:tabs>
        <w:spacing w:line="240" w:lineRule="auto"/>
        <w:rPr>
          <w:color w:val="auto"/>
        </w:rPr>
      </w:pPr>
      <w:r w:rsidRPr="00721715">
        <w:rPr>
          <w:color w:val="auto"/>
        </w:rPr>
        <w:t>It is strongly recommended that the interested Bidder liaises from the beginning with the relevant ESA Member States Delegates.</w:t>
      </w:r>
    </w:p>
    <w:p w14:paraId="1DFEF427" w14:textId="77777777" w:rsidR="0087619E" w:rsidRPr="00721715" w:rsidRDefault="0087619E" w:rsidP="0087619E">
      <w:pPr>
        <w:pStyle w:val="Body"/>
        <w:tabs>
          <w:tab w:val="left" w:pos="2028"/>
        </w:tabs>
        <w:spacing w:line="240" w:lineRule="auto"/>
        <w:rPr>
          <w:color w:val="auto"/>
        </w:rPr>
      </w:pPr>
    </w:p>
    <w:p w14:paraId="58E92B72" w14:textId="77777777" w:rsidR="0087619E" w:rsidRPr="001D46BD" w:rsidRDefault="0087619E" w:rsidP="0087619E">
      <w:pPr>
        <w:pStyle w:val="Body"/>
        <w:tabs>
          <w:tab w:val="left" w:pos="2028"/>
        </w:tabs>
        <w:spacing w:line="240" w:lineRule="auto"/>
        <w:rPr>
          <w:b/>
          <w:bCs/>
          <w:color w:val="auto"/>
        </w:rPr>
      </w:pPr>
      <w:r w:rsidRPr="001D46BD">
        <w:rPr>
          <w:b/>
          <w:bCs/>
          <w:color w:val="auto"/>
        </w:rPr>
        <w:t>APQ Evaluation</w:t>
      </w:r>
    </w:p>
    <w:p w14:paraId="0434A5DC" w14:textId="77777777" w:rsidR="0087619E" w:rsidRDefault="0087619E" w:rsidP="0087619E">
      <w:pPr>
        <w:pStyle w:val="Body"/>
        <w:tabs>
          <w:tab w:val="left" w:pos="2028"/>
        </w:tabs>
        <w:spacing w:line="240" w:lineRule="auto"/>
        <w:rPr>
          <w:color w:val="auto"/>
        </w:rPr>
      </w:pPr>
    </w:p>
    <w:p w14:paraId="72CB9C8B" w14:textId="77777777" w:rsidR="0087619E" w:rsidRPr="00721715" w:rsidRDefault="0087619E" w:rsidP="0087619E">
      <w:pPr>
        <w:pStyle w:val="Body"/>
        <w:tabs>
          <w:tab w:val="left" w:pos="2028"/>
        </w:tabs>
        <w:spacing w:line="240" w:lineRule="auto"/>
        <w:rPr>
          <w:color w:val="auto"/>
        </w:rPr>
      </w:pPr>
      <w:r>
        <w:rPr>
          <w:color w:val="auto"/>
        </w:rPr>
        <w:t>F</w:t>
      </w:r>
      <w:r w:rsidRPr="00721715">
        <w:rPr>
          <w:color w:val="auto"/>
        </w:rPr>
        <w:t>ollowing an assessment of the pitch by ESA, ESA will provide feedback to the company, aiming to provide a reply within 10 working days following the deadline for submission of the pitch.</w:t>
      </w:r>
    </w:p>
    <w:p w14:paraId="08418679" w14:textId="77777777" w:rsidR="0087619E" w:rsidRPr="00721715" w:rsidRDefault="0087619E" w:rsidP="0087619E">
      <w:pPr>
        <w:pStyle w:val="Body"/>
        <w:tabs>
          <w:tab w:val="left" w:pos="2028"/>
        </w:tabs>
        <w:spacing w:line="240" w:lineRule="auto"/>
        <w:rPr>
          <w:color w:val="auto"/>
        </w:rPr>
      </w:pPr>
    </w:p>
    <w:p w14:paraId="54D07ABD" w14:textId="77777777" w:rsidR="0087619E" w:rsidRPr="00721715" w:rsidRDefault="0087619E" w:rsidP="0087619E">
      <w:pPr>
        <w:pStyle w:val="Body"/>
        <w:tabs>
          <w:tab w:val="left" w:pos="2028"/>
        </w:tabs>
        <w:spacing w:line="240" w:lineRule="auto"/>
        <w:rPr>
          <w:color w:val="auto"/>
        </w:rPr>
      </w:pPr>
      <w:r w:rsidRPr="00721715">
        <w:rPr>
          <w:color w:val="auto"/>
        </w:rPr>
        <w:t>It is recognised that some interactions with the Bidder may be required, and ESA may therefore consult with the Bidder and may offer support in providing further clarifications, aimed at better shaping the Outline Proposal(s). Dialogue sessions may be organised individually with potential partners prior to Step 3.</w:t>
      </w:r>
    </w:p>
    <w:p w14:paraId="5D0199FF" w14:textId="77777777" w:rsidR="0087619E" w:rsidRPr="00721715" w:rsidRDefault="0087619E" w:rsidP="0087619E">
      <w:pPr>
        <w:pStyle w:val="Body"/>
        <w:tabs>
          <w:tab w:val="left" w:pos="2028"/>
        </w:tabs>
        <w:spacing w:line="240" w:lineRule="auto"/>
        <w:rPr>
          <w:color w:val="auto"/>
        </w:rPr>
      </w:pPr>
    </w:p>
    <w:p w14:paraId="217DB6B6" w14:textId="77777777" w:rsidR="0087619E" w:rsidRPr="00721715" w:rsidRDefault="0087619E" w:rsidP="0087619E">
      <w:pPr>
        <w:pStyle w:val="Body"/>
        <w:tabs>
          <w:tab w:val="left" w:pos="2028"/>
        </w:tabs>
        <w:spacing w:line="240" w:lineRule="auto"/>
        <w:rPr>
          <w:color w:val="auto"/>
        </w:rPr>
      </w:pPr>
      <w:r w:rsidRPr="00721715">
        <w:rPr>
          <w:color w:val="auto"/>
        </w:rPr>
        <w:t>ESA might also consult, when necessary, with the relevant National Delegation(s) for orientation and will provide key information (e.g. title, cost, price, subcontractor) to the relevant National Delegation(s).</w:t>
      </w:r>
    </w:p>
    <w:p w14:paraId="6ED72D3F" w14:textId="77777777" w:rsidR="0087619E" w:rsidRPr="00721715" w:rsidRDefault="0087619E" w:rsidP="0087619E">
      <w:pPr>
        <w:pStyle w:val="Body"/>
        <w:tabs>
          <w:tab w:val="left" w:pos="2028"/>
        </w:tabs>
        <w:spacing w:line="240" w:lineRule="auto"/>
        <w:rPr>
          <w:color w:val="auto"/>
        </w:rPr>
      </w:pPr>
    </w:p>
    <w:p w14:paraId="4FEFAE84" w14:textId="5D2B227F" w:rsidR="0087619E" w:rsidRDefault="0087619E" w:rsidP="0087619E">
      <w:pPr>
        <w:pStyle w:val="Body"/>
        <w:tabs>
          <w:tab w:val="left" w:pos="2028"/>
        </w:tabs>
        <w:spacing w:line="240" w:lineRule="auto"/>
        <w:rPr>
          <w:color w:val="auto"/>
        </w:rPr>
      </w:pPr>
      <w:r w:rsidRPr="4FF44648">
        <w:rPr>
          <w:color w:val="auto"/>
        </w:rPr>
        <w:t xml:space="preserve">Subject to a positive evaluation of the pitch and the Bidder having informed the National Delegation(s), the Bidder will be notified by ESA and invited to submit an Outline Proposal. Note that the APQ+ can act as a substitute for the Outline Proposal, thus if having adequately answered the additional questions included in the APQ+, the Bidder may be able to skip Step </w:t>
      </w:r>
      <w:r w:rsidR="63BACDD7" w:rsidRPr="4FF44648">
        <w:rPr>
          <w:color w:val="auto"/>
        </w:rPr>
        <w:t>2</w:t>
      </w:r>
      <w:r w:rsidRPr="4FF44648">
        <w:rPr>
          <w:color w:val="auto"/>
        </w:rPr>
        <w:t>.</w:t>
      </w:r>
    </w:p>
    <w:p w14:paraId="3906D5B2" w14:textId="77777777" w:rsidR="0087619E" w:rsidRDefault="0087619E" w:rsidP="0087619E">
      <w:pPr>
        <w:pStyle w:val="Body"/>
        <w:tabs>
          <w:tab w:val="left" w:pos="2028"/>
        </w:tabs>
        <w:spacing w:line="240" w:lineRule="auto"/>
        <w:rPr>
          <w:color w:val="auto"/>
        </w:rPr>
      </w:pPr>
    </w:p>
    <w:p w14:paraId="5640DC0A" w14:textId="77777777" w:rsidR="0087619E" w:rsidRPr="001D46BD" w:rsidRDefault="0087619E" w:rsidP="0087619E">
      <w:pPr>
        <w:pStyle w:val="Body"/>
        <w:tabs>
          <w:tab w:val="left" w:pos="2028"/>
        </w:tabs>
        <w:spacing w:line="240" w:lineRule="auto"/>
        <w:rPr>
          <w:b/>
          <w:bCs/>
          <w:color w:val="auto"/>
        </w:rPr>
      </w:pPr>
      <w:r w:rsidRPr="001D46BD">
        <w:rPr>
          <w:b/>
          <w:bCs/>
          <w:color w:val="auto"/>
        </w:rPr>
        <w:t xml:space="preserve">Step </w:t>
      </w:r>
      <w:r>
        <w:rPr>
          <w:b/>
          <w:bCs/>
          <w:color w:val="auto"/>
        </w:rPr>
        <w:t>2</w:t>
      </w:r>
      <w:r w:rsidRPr="001D46BD">
        <w:rPr>
          <w:b/>
          <w:bCs/>
          <w:color w:val="auto"/>
        </w:rPr>
        <w:t>: Outline Proposal Submission</w:t>
      </w:r>
    </w:p>
    <w:p w14:paraId="11464553" w14:textId="77777777" w:rsidR="0087619E" w:rsidRPr="00721715" w:rsidRDefault="0087619E" w:rsidP="0087619E">
      <w:pPr>
        <w:pStyle w:val="Body"/>
        <w:tabs>
          <w:tab w:val="left" w:pos="2028"/>
        </w:tabs>
        <w:spacing w:line="240" w:lineRule="auto"/>
        <w:rPr>
          <w:color w:val="auto"/>
        </w:rPr>
      </w:pPr>
    </w:p>
    <w:p w14:paraId="4FDE44E3" w14:textId="77777777" w:rsidR="0087619E" w:rsidRPr="00721715" w:rsidRDefault="0087619E" w:rsidP="0087619E">
      <w:pPr>
        <w:pStyle w:val="Body"/>
        <w:tabs>
          <w:tab w:val="left" w:pos="2028"/>
        </w:tabs>
        <w:spacing w:line="240" w:lineRule="auto"/>
        <w:rPr>
          <w:color w:val="auto"/>
        </w:rPr>
      </w:pPr>
      <w:r w:rsidRPr="00721715">
        <w:rPr>
          <w:color w:val="auto"/>
        </w:rPr>
        <w:t xml:space="preserve">In Step </w:t>
      </w:r>
      <w:r>
        <w:rPr>
          <w:color w:val="auto"/>
        </w:rPr>
        <w:t>2</w:t>
      </w:r>
      <w:r w:rsidRPr="00721715">
        <w:rPr>
          <w:color w:val="auto"/>
        </w:rPr>
        <w:t>, the Bidder will submit the Outline Proposal, based on a template provided by ESA, with letter(s) of interest from users/stakeholders. The Outline Proposal expands upon the pitch with a more extensive level of details. The Bidder will be allowed 2 months from ESA’s approval of the APQ to the submission of their Outline Proposal.  The outline proposal shall be submitted on the OSIP platform under the channel “</w:t>
      </w:r>
      <w:hyperlink r:id="rId16" w:history="1">
        <w:r w:rsidRPr="005D2F4C">
          <w:rPr>
            <w:rStyle w:val="Hyperlink"/>
          </w:rPr>
          <w:t>Outline Proposal for ARTES Downstream Business Applications – Feasibility Studies/Demonstration Projects</w:t>
        </w:r>
      </w:hyperlink>
      <w:r w:rsidRPr="00721715">
        <w:rPr>
          <w:color w:val="auto"/>
        </w:rPr>
        <w:t>”.</w:t>
      </w:r>
    </w:p>
    <w:p w14:paraId="1D059A19" w14:textId="77777777" w:rsidR="0087619E" w:rsidRDefault="0087619E" w:rsidP="0087619E">
      <w:pPr>
        <w:pStyle w:val="Body"/>
        <w:tabs>
          <w:tab w:val="left" w:pos="2028"/>
        </w:tabs>
        <w:spacing w:line="240" w:lineRule="auto"/>
        <w:rPr>
          <w:color w:val="auto"/>
        </w:rPr>
      </w:pPr>
    </w:p>
    <w:p w14:paraId="7AF57E8E" w14:textId="77777777" w:rsidR="0087619E" w:rsidRDefault="0087619E" w:rsidP="0087619E">
      <w:pPr>
        <w:pStyle w:val="Body"/>
        <w:tabs>
          <w:tab w:val="left" w:pos="2028"/>
        </w:tabs>
        <w:spacing w:line="240" w:lineRule="auto"/>
        <w:rPr>
          <w:b/>
          <w:bCs/>
          <w:color w:val="auto"/>
        </w:rPr>
      </w:pPr>
    </w:p>
    <w:p w14:paraId="370506BF" w14:textId="77777777" w:rsidR="0087619E" w:rsidRPr="001D46BD" w:rsidRDefault="0087619E" w:rsidP="0087619E">
      <w:pPr>
        <w:pStyle w:val="Body"/>
        <w:tabs>
          <w:tab w:val="left" w:pos="2028"/>
        </w:tabs>
        <w:spacing w:line="240" w:lineRule="auto"/>
        <w:rPr>
          <w:b/>
          <w:bCs/>
          <w:color w:val="auto"/>
        </w:rPr>
      </w:pPr>
      <w:r w:rsidRPr="001D46BD">
        <w:rPr>
          <w:b/>
          <w:bCs/>
          <w:color w:val="auto"/>
        </w:rPr>
        <w:t xml:space="preserve">Step </w:t>
      </w:r>
      <w:r>
        <w:rPr>
          <w:b/>
          <w:bCs/>
          <w:color w:val="auto"/>
        </w:rPr>
        <w:t>3</w:t>
      </w:r>
      <w:r w:rsidRPr="001D46BD">
        <w:rPr>
          <w:b/>
          <w:bCs/>
          <w:color w:val="auto"/>
        </w:rPr>
        <w:t>: Full Proposal Submission</w:t>
      </w:r>
    </w:p>
    <w:p w14:paraId="56E09C49" w14:textId="77777777" w:rsidR="0087619E" w:rsidRPr="00721715" w:rsidRDefault="0087619E" w:rsidP="0087619E">
      <w:pPr>
        <w:pStyle w:val="Body"/>
        <w:tabs>
          <w:tab w:val="left" w:pos="2028"/>
        </w:tabs>
        <w:spacing w:line="240" w:lineRule="auto"/>
        <w:rPr>
          <w:color w:val="auto"/>
        </w:rPr>
      </w:pPr>
    </w:p>
    <w:p w14:paraId="01D880A1" w14:textId="77777777" w:rsidR="0087619E" w:rsidRPr="00721715" w:rsidRDefault="0087619E" w:rsidP="0087619E">
      <w:pPr>
        <w:pStyle w:val="Body"/>
        <w:tabs>
          <w:tab w:val="left" w:pos="2028"/>
        </w:tabs>
        <w:spacing w:line="240" w:lineRule="auto"/>
        <w:rPr>
          <w:color w:val="auto"/>
        </w:rPr>
      </w:pPr>
      <w:r w:rsidRPr="00721715">
        <w:rPr>
          <w:color w:val="auto"/>
        </w:rPr>
        <w:t xml:space="preserve">In Step </w:t>
      </w:r>
      <w:r>
        <w:rPr>
          <w:color w:val="auto"/>
        </w:rPr>
        <w:t>3</w:t>
      </w:r>
      <w:r w:rsidRPr="00721715">
        <w:rPr>
          <w:color w:val="auto"/>
        </w:rPr>
        <w:t>, subject to a positive assessment from ESA and in-principle support from the National Delegations, the Bidder will be invited to submit a Full Proposal on ESA-STAR in accordance with BASS programme line. The Bidder will be allowed 4 months from submission of their Outline Proposal to submit their Full Proposal on ESA-STAR.</w:t>
      </w:r>
    </w:p>
    <w:p w14:paraId="69CB4760" w14:textId="77777777" w:rsidR="0087619E" w:rsidRPr="007D5BB1" w:rsidRDefault="0087619E" w:rsidP="0087619E">
      <w:pPr>
        <w:pStyle w:val="Body"/>
        <w:tabs>
          <w:tab w:val="left" w:pos="2028"/>
        </w:tabs>
        <w:spacing w:line="240" w:lineRule="auto"/>
        <w:rPr>
          <w:color w:val="auto"/>
        </w:rPr>
      </w:pPr>
    </w:p>
    <w:p w14:paraId="367E1222" w14:textId="77777777" w:rsidR="0087619E" w:rsidRDefault="0087619E" w:rsidP="0087619E">
      <w:pPr>
        <w:pStyle w:val="BodyText"/>
        <w:spacing w:line="276" w:lineRule="auto"/>
        <w:ind w:left="0"/>
        <w:rPr>
          <w:rFonts w:ascii="Arial" w:hAnsi="Arial" w:cs="Arial"/>
        </w:rPr>
      </w:pPr>
      <w:r w:rsidRPr="00324A23">
        <w:rPr>
          <w:rFonts w:ascii="Arial" w:hAnsi="Arial" w:cs="Arial"/>
        </w:rPr>
        <w:t xml:space="preserve">A letter of Authorisation of Funding (AoF) from the relevant ESA National Delegation is required as part of the </w:t>
      </w:r>
      <w:r w:rsidRPr="008B305D">
        <w:rPr>
          <w:rFonts w:ascii="Arial" w:hAnsi="Arial" w:cs="Arial"/>
        </w:rPr>
        <w:t>Full Proposal.</w:t>
      </w:r>
      <w:r w:rsidRPr="00324A23">
        <w:rPr>
          <w:rFonts w:ascii="Arial" w:hAnsi="Arial" w:cs="Arial"/>
        </w:rPr>
        <w:t xml:space="preserve"> The Bidder is however advised to inform the relevant National Delegation(s) when submitting the Pitch. The details of the National Delegates can be found here: </w:t>
      </w:r>
      <w:hyperlink r:id="rId17" w:history="1">
        <w:r w:rsidRPr="00324A23">
          <w:rPr>
            <w:rStyle w:val="Hyperlink"/>
            <w:rFonts w:ascii="Arial" w:hAnsi="Arial" w:cs="Arial"/>
          </w:rPr>
          <w:t>https://artes.esa.int/national-delegations</w:t>
        </w:r>
      </w:hyperlink>
      <w:r w:rsidRPr="00324A23">
        <w:rPr>
          <w:rFonts w:ascii="Arial" w:hAnsi="Arial" w:cs="Arial"/>
        </w:rPr>
        <w:t>.</w:t>
      </w:r>
    </w:p>
    <w:p w14:paraId="1D8A6E2E" w14:textId="77777777" w:rsidR="0087619E" w:rsidRDefault="0087619E" w:rsidP="0087619E">
      <w:pPr>
        <w:pStyle w:val="BodyText"/>
        <w:spacing w:line="276" w:lineRule="auto"/>
        <w:ind w:left="0"/>
        <w:rPr>
          <w:rFonts w:ascii="Arial" w:hAnsi="Arial" w:cs="Arial"/>
        </w:rPr>
      </w:pPr>
    </w:p>
    <w:p w14:paraId="62B1ADA8" w14:textId="77777777" w:rsidR="0087619E" w:rsidRPr="00CD0C63" w:rsidRDefault="0087619E" w:rsidP="0087619E">
      <w:pPr>
        <w:pStyle w:val="BodyText"/>
        <w:spacing w:line="276" w:lineRule="auto"/>
        <w:ind w:left="0"/>
        <w:rPr>
          <w:rFonts w:ascii="Arial" w:hAnsi="Arial" w:cs="Arial"/>
        </w:rPr>
      </w:pPr>
      <w:r>
        <w:rPr>
          <w:rFonts w:ascii="Arial" w:hAnsi="Arial" w:cs="Arial"/>
        </w:rPr>
        <w:t>Aft</w:t>
      </w:r>
      <w:r w:rsidRPr="00CD0C63">
        <w:rPr>
          <w:rFonts w:ascii="Arial" w:hAnsi="Arial" w:cs="Arial"/>
        </w:rPr>
        <w:t>e</w:t>
      </w:r>
      <w:r>
        <w:rPr>
          <w:rFonts w:ascii="Arial" w:hAnsi="Arial" w:cs="Arial"/>
        </w:rPr>
        <w:t>r</w:t>
      </w:r>
      <w:r w:rsidRPr="00CD0C63">
        <w:rPr>
          <w:rFonts w:ascii="Arial" w:hAnsi="Arial" w:cs="Arial"/>
        </w:rPr>
        <w:t xml:space="preserve"> </w:t>
      </w:r>
      <w:r>
        <w:rPr>
          <w:rFonts w:ascii="Arial" w:hAnsi="Arial" w:cs="Arial"/>
        </w:rPr>
        <w:t xml:space="preserve">the </w:t>
      </w:r>
      <w:r w:rsidRPr="00CD0C63">
        <w:rPr>
          <w:rFonts w:ascii="Arial" w:hAnsi="Arial" w:cs="Arial"/>
        </w:rPr>
        <w:t xml:space="preserve">Bidder </w:t>
      </w:r>
      <w:r>
        <w:rPr>
          <w:rFonts w:ascii="Arial" w:hAnsi="Arial" w:cs="Arial"/>
        </w:rPr>
        <w:t xml:space="preserve">have </w:t>
      </w:r>
      <w:r w:rsidRPr="00CD0C63">
        <w:rPr>
          <w:rFonts w:ascii="Arial" w:hAnsi="Arial" w:cs="Arial"/>
        </w:rPr>
        <w:t>submit</w:t>
      </w:r>
      <w:r>
        <w:rPr>
          <w:rFonts w:ascii="Arial" w:hAnsi="Arial" w:cs="Arial"/>
        </w:rPr>
        <w:t>ted</w:t>
      </w:r>
      <w:r w:rsidRPr="00CD0C63">
        <w:rPr>
          <w:rFonts w:ascii="Arial" w:hAnsi="Arial" w:cs="Arial"/>
        </w:rPr>
        <w:t xml:space="preserve"> a Full Proposal with the Authorisation of Funding (AoF) from the</w:t>
      </w:r>
      <w:r w:rsidRPr="00CD0C63">
        <w:rPr>
          <w:rFonts w:ascii="Arial" w:hAnsi="Arial" w:cs="Arial"/>
          <w:spacing w:val="1"/>
        </w:rPr>
        <w:t xml:space="preserve"> </w:t>
      </w:r>
      <w:r w:rsidRPr="00CD0C63">
        <w:rPr>
          <w:rFonts w:ascii="Arial" w:hAnsi="Arial" w:cs="Arial"/>
        </w:rPr>
        <w:t>relevant National Delegation(s)</w:t>
      </w:r>
      <w:r>
        <w:rPr>
          <w:rFonts w:ascii="Arial" w:hAnsi="Arial" w:cs="Arial"/>
        </w:rPr>
        <w:t xml:space="preserve"> and f</w:t>
      </w:r>
      <w:r w:rsidRPr="00CD0C63">
        <w:rPr>
          <w:rFonts w:ascii="Arial" w:hAnsi="Arial" w:cs="Arial"/>
        </w:rPr>
        <w:t>ollowing a positive assessment by ESA</w:t>
      </w:r>
      <w:r>
        <w:rPr>
          <w:rFonts w:ascii="Arial" w:hAnsi="Arial" w:cs="Arial"/>
        </w:rPr>
        <w:t xml:space="preserve">, </w:t>
      </w:r>
      <w:r w:rsidRPr="00CD0C63">
        <w:rPr>
          <w:rFonts w:ascii="Arial" w:hAnsi="Arial" w:cs="Arial"/>
        </w:rPr>
        <w:t>the proposed activity will be</w:t>
      </w:r>
      <w:r w:rsidRPr="00CD0C63">
        <w:rPr>
          <w:rFonts w:ascii="Arial" w:hAnsi="Arial" w:cs="Arial"/>
          <w:spacing w:val="1"/>
        </w:rPr>
        <w:t xml:space="preserve"> </w:t>
      </w:r>
      <w:r w:rsidRPr="00CD0C63">
        <w:rPr>
          <w:rFonts w:ascii="Arial" w:hAnsi="Arial" w:cs="Arial"/>
        </w:rPr>
        <w:t>approved</w:t>
      </w:r>
      <w:r w:rsidRPr="00CD0C63">
        <w:rPr>
          <w:rFonts w:ascii="Arial" w:hAnsi="Arial" w:cs="Arial"/>
          <w:spacing w:val="-3"/>
        </w:rPr>
        <w:t xml:space="preserve"> </w:t>
      </w:r>
      <w:r w:rsidRPr="00CD0C63">
        <w:rPr>
          <w:rFonts w:ascii="Arial" w:hAnsi="Arial" w:cs="Arial"/>
        </w:rPr>
        <w:t>for</w:t>
      </w:r>
      <w:r w:rsidRPr="00CD0C63">
        <w:rPr>
          <w:rFonts w:ascii="Arial" w:hAnsi="Arial" w:cs="Arial"/>
          <w:spacing w:val="-1"/>
        </w:rPr>
        <w:t xml:space="preserve"> </w:t>
      </w:r>
      <w:r w:rsidRPr="00CD0C63">
        <w:rPr>
          <w:rFonts w:ascii="Arial" w:hAnsi="Arial" w:cs="Arial"/>
        </w:rPr>
        <w:t>implementation.</w:t>
      </w:r>
    </w:p>
    <w:p w14:paraId="555FE2CB" w14:textId="77777777" w:rsidR="0087619E" w:rsidRPr="007D5BB1" w:rsidRDefault="0087619E" w:rsidP="0087619E">
      <w:pPr>
        <w:pStyle w:val="Body"/>
        <w:spacing w:line="240" w:lineRule="auto"/>
        <w:rPr>
          <w:color w:val="auto"/>
        </w:rPr>
      </w:pPr>
    </w:p>
    <w:p w14:paraId="5A8C5AA3" w14:textId="77777777" w:rsidR="0087619E" w:rsidRDefault="0087619E" w:rsidP="0087619E">
      <w:pPr>
        <w:pStyle w:val="Body"/>
        <w:spacing w:line="240" w:lineRule="auto"/>
        <w:rPr>
          <w:color w:val="auto"/>
        </w:rPr>
      </w:pPr>
    </w:p>
    <w:p w14:paraId="557E17B3" w14:textId="77777777" w:rsidR="0087619E" w:rsidRPr="0018315F" w:rsidRDefault="0087619E" w:rsidP="0087619E">
      <w:pPr>
        <w:pStyle w:val="Body"/>
        <w:spacing w:line="240" w:lineRule="auto"/>
        <w:outlineLvl w:val="1"/>
        <w:rPr>
          <w:b/>
          <w:bCs/>
          <w:color w:val="auto"/>
        </w:rPr>
      </w:pPr>
      <w:bookmarkStart w:id="10" w:name="_Toc194310371"/>
      <w:bookmarkStart w:id="11" w:name="_Toc198556185"/>
      <w:r>
        <w:rPr>
          <w:b/>
          <w:bCs/>
          <w:color w:val="auto"/>
        </w:rPr>
        <w:t xml:space="preserve">7.2 </w:t>
      </w:r>
      <w:r w:rsidRPr="0018315F">
        <w:rPr>
          <w:b/>
          <w:bCs/>
          <w:color w:val="auto"/>
        </w:rPr>
        <w:t>Evaluation Criteria</w:t>
      </w:r>
      <w:bookmarkEnd w:id="10"/>
      <w:bookmarkEnd w:id="11"/>
    </w:p>
    <w:p w14:paraId="61600ADD" w14:textId="77777777" w:rsidR="0087619E" w:rsidRDefault="0087619E" w:rsidP="0087619E">
      <w:pPr>
        <w:pStyle w:val="Body"/>
        <w:spacing w:line="240" w:lineRule="auto"/>
        <w:rPr>
          <w:color w:val="auto"/>
        </w:rPr>
      </w:pPr>
    </w:p>
    <w:p w14:paraId="3C8D9C26" w14:textId="77777777" w:rsidR="0087619E" w:rsidRPr="009C3297" w:rsidRDefault="0087619E" w:rsidP="0087619E">
      <w:pPr>
        <w:pStyle w:val="Body"/>
        <w:spacing w:line="240" w:lineRule="auto"/>
      </w:pPr>
      <w:r>
        <w:rPr>
          <w:color w:val="auto"/>
        </w:rPr>
        <w:t xml:space="preserve">The evaluation process is non-competitive, as each </w:t>
      </w:r>
      <w:r w:rsidRPr="001A57AA">
        <w:rPr>
          <w:color w:val="auto"/>
        </w:rPr>
        <w:t>proposal will be assessed individually on its own merits, according to the evaluation criteria</w:t>
      </w:r>
      <w:r>
        <w:rPr>
          <w:color w:val="auto"/>
        </w:rPr>
        <w:t xml:space="preserve"> applicable for </w:t>
      </w:r>
      <w:hyperlink r:id="rId18" w:history="1">
        <w:r w:rsidRPr="009C3297">
          <w:rPr>
            <w:rStyle w:val="Hyperlink"/>
          </w:rPr>
          <w:t>CALL FOR PROPOSALS FOR DOWNSTREAM APPLICATIONS IN ARTES 4.0</w:t>
        </w:r>
      </w:hyperlink>
      <w:r w:rsidRPr="009C3297">
        <w:t xml:space="preserve"> (esa star ref.: 1-10494).</w:t>
      </w:r>
    </w:p>
    <w:p w14:paraId="1FAC2BCF" w14:textId="77777777" w:rsidR="0087619E" w:rsidRDefault="0087619E" w:rsidP="0087619E">
      <w:pPr>
        <w:pStyle w:val="Body"/>
        <w:spacing w:line="240" w:lineRule="auto"/>
        <w:rPr>
          <w:color w:val="auto"/>
        </w:rPr>
      </w:pPr>
    </w:p>
    <w:p w14:paraId="2B195B0C" w14:textId="77777777" w:rsidR="0087619E" w:rsidRPr="001A57AA" w:rsidRDefault="0087619E" w:rsidP="0087619E">
      <w:pPr>
        <w:pStyle w:val="Body"/>
        <w:spacing w:line="240" w:lineRule="auto"/>
        <w:rPr>
          <w:color w:val="auto"/>
        </w:rPr>
      </w:pPr>
      <w:r w:rsidRPr="001A57AA">
        <w:rPr>
          <w:color w:val="auto"/>
        </w:rPr>
        <w:t xml:space="preserve">More information for the assessment of the APQ and outline proposal stages can be found on the OSIP page </w:t>
      </w:r>
      <w:hyperlink r:id="rId19" w:history="1">
        <w:r w:rsidRPr="001618D2">
          <w:rPr>
            <w:rStyle w:val="Hyperlink"/>
          </w:rPr>
          <w:t>“APQ for ARTES Downstream Business Applications”.</w:t>
        </w:r>
      </w:hyperlink>
    </w:p>
    <w:p w14:paraId="06C6B3B4" w14:textId="77777777" w:rsidR="0087619E" w:rsidRPr="001A57AA" w:rsidRDefault="0087619E" w:rsidP="0087619E">
      <w:pPr>
        <w:pStyle w:val="Body"/>
        <w:spacing w:line="240" w:lineRule="auto"/>
        <w:rPr>
          <w:color w:val="auto"/>
        </w:rPr>
      </w:pPr>
    </w:p>
    <w:p w14:paraId="0FE8B9CA" w14:textId="77777777" w:rsidR="0087619E" w:rsidRDefault="0087619E" w:rsidP="0087619E">
      <w:pPr>
        <w:pStyle w:val="Body"/>
        <w:tabs>
          <w:tab w:val="left" w:pos="9060"/>
        </w:tabs>
        <w:spacing w:line="240" w:lineRule="auto"/>
        <w:rPr>
          <w:color w:val="auto"/>
        </w:rPr>
      </w:pPr>
      <w:r w:rsidRPr="00551FA4">
        <w:rPr>
          <w:color w:val="auto"/>
        </w:rPr>
        <w:t xml:space="preserve">More information on the evaluation criteria for the final proposals can be found within the document “Appendix 1 to AO/1-10494/20/NL/CLP (Issue 2.2) ”  which can be found on ESA-STAR at the following </w:t>
      </w:r>
      <w:hyperlink r:id="rId20" w:history="1">
        <w:r w:rsidRPr="00551FA4">
          <w:rPr>
            <w:rStyle w:val="Hyperlink"/>
          </w:rPr>
          <w:t xml:space="preserve">link </w:t>
        </w:r>
      </w:hyperlink>
      <w:r w:rsidRPr="00551FA4">
        <w:rPr>
          <w:color w:val="auto"/>
        </w:rPr>
        <w:t>under "Tender conditions".</w:t>
      </w:r>
      <w:r>
        <w:rPr>
          <w:color w:val="auto"/>
        </w:rPr>
        <w:t xml:space="preserve"> </w:t>
      </w:r>
      <w:r>
        <w:rPr>
          <w:color w:val="auto"/>
        </w:rPr>
        <w:tab/>
      </w:r>
    </w:p>
    <w:p w14:paraId="6E2C331A" w14:textId="77777777" w:rsidR="0087619E" w:rsidRDefault="0087619E" w:rsidP="0087619E">
      <w:pPr>
        <w:pStyle w:val="Body"/>
        <w:spacing w:line="240" w:lineRule="auto"/>
        <w:rPr>
          <w:color w:val="auto"/>
        </w:rPr>
      </w:pPr>
    </w:p>
    <w:p w14:paraId="30B1598B" w14:textId="77777777" w:rsidR="0087619E" w:rsidRPr="008025CC" w:rsidRDefault="0087619E" w:rsidP="0087619E">
      <w:pPr>
        <w:pStyle w:val="Body"/>
        <w:numPr>
          <w:ilvl w:val="0"/>
          <w:numId w:val="15"/>
        </w:numPr>
        <w:spacing w:line="240" w:lineRule="auto"/>
        <w:jc w:val="left"/>
        <w:outlineLvl w:val="0"/>
        <w:rPr>
          <w:b/>
          <w:bCs/>
          <w:color w:val="auto"/>
        </w:rPr>
      </w:pPr>
      <w:bookmarkStart w:id="12" w:name="_Toc194310372"/>
      <w:bookmarkStart w:id="13" w:name="_Toc198556186"/>
      <w:r>
        <w:rPr>
          <w:b/>
          <w:bCs/>
          <w:color w:val="auto"/>
        </w:rPr>
        <w:t>GENERAL CONDITIONS</w:t>
      </w:r>
      <w:bookmarkEnd w:id="12"/>
      <w:bookmarkEnd w:id="13"/>
    </w:p>
    <w:p w14:paraId="1EC4EEF5" w14:textId="77777777" w:rsidR="0087619E" w:rsidRDefault="0087619E" w:rsidP="0087619E">
      <w:pPr>
        <w:pStyle w:val="Body"/>
        <w:spacing w:line="240" w:lineRule="auto"/>
        <w:rPr>
          <w:color w:val="auto"/>
        </w:rPr>
      </w:pPr>
    </w:p>
    <w:p w14:paraId="040FEF18" w14:textId="77777777" w:rsidR="0087619E" w:rsidRDefault="0087619E" w:rsidP="0087619E">
      <w:pPr>
        <w:pStyle w:val="Body"/>
        <w:spacing w:line="240" w:lineRule="auto"/>
        <w:rPr>
          <w:color w:val="auto"/>
        </w:rPr>
      </w:pPr>
      <w:r w:rsidRPr="00115AB7">
        <w:rPr>
          <w:color w:val="auto"/>
        </w:rPr>
        <w:t>The submissions and all correspondence relating to it shall be in English.</w:t>
      </w:r>
    </w:p>
    <w:p w14:paraId="72542722" w14:textId="77777777" w:rsidR="0087619E" w:rsidRPr="00115AB7" w:rsidRDefault="0087619E" w:rsidP="0087619E">
      <w:pPr>
        <w:pStyle w:val="Body"/>
        <w:spacing w:line="240" w:lineRule="auto"/>
        <w:rPr>
          <w:color w:val="auto"/>
        </w:rPr>
      </w:pPr>
    </w:p>
    <w:p w14:paraId="216E4521" w14:textId="77777777" w:rsidR="0087619E" w:rsidRDefault="0087619E" w:rsidP="0087619E">
      <w:pPr>
        <w:pStyle w:val="Body"/>
        <w:spacing w:line="240" w:lineRule="auto"/>
        <w:rPr>
          <w:color w:val="auto"/>
        </w:rPr>
      </w:pPr>
      <w:r w:rsidRPr="00115AB7">
        <w:rPr>
          <w:color w:val="auto"/>
        </w:rPr>
        <w:t xml:space="preserve">The tender shall not contain any Classified Information, whether in the </w:t>
      </w:r>
      <w:r>
        <w:rPr>
          <w:color w:val="auto"/>
        </w:rPr>
        <w:t>APQ</w:t>
      </w:r>
      <w:r w:rsidRPr="00115AB7">
        <w:rPr>
          <w:color w:val="auto"/>
        </w:rPr>
        <w:t>, Outline Proposal or in the Full Proposal.</w:t>
      </w:r>
      <w:r>
        <w:rPr>
          <w:color w:val="auto"/>
        </w:rPr>
        <w:t xml:space="preserve"> </w:t>
      </w:r>
      <w:r w:rsidRPr="00115AB7">
        <w:rPr>
          <w:color w:val="auto"/>
        </w:rPr>
        <w:t>To avoid any confusion with Classified security markings, the unclassified protective marking used by the Tenderer in the proposal shall not contain the terms: "Restricted", "Confidential", or "Secret".</w:t>
      </w:r>
      <w:r>
        <w:rPr>
          <w:color w:val="auto"/>
        </w:rPr>
        <w:t xml:space="preserve"> </w:t>
      </w:r>
    </w:p>
    <w:p w14:paraId="1E5ECD8B" w14:textId="77777777" w:rsidR="0087619E" w:rsidRPr="00115AB7" w:rsidRDefault="0087619E" w:rsidP="0087619E">
      <w:pPr>
        <w:pStyle w:val="Body"/>
        <w:spacing w:line="240" w:lineRule="auto"/>
        <w:rPr>
          <w:color w:val="auto"/>
        </w:rPr>
      </w:pPr>
    </w:p>
    <w:p w14:paraId="36001D12" w14:textId="77777777" w:rsidR="0087619E" w:rsidRDefault="0087619E" w:rsidP="0087619E">
      <w:pPr>
        <w:pStyle w:val="Body"/>
        <w:spacing w:line="240" w:lineRule="auto"/>
        <w:rPr>
          <w:color w:val="auto"/>
        </w:rPr>
      </w:pPr>
      <w:r w:rsidRPr="00115AB7">
        <w:rPr>
          <w:color w:val="auto"/>
        </w:rPr>
        <w:t>However, should the Tenderer consider necessary to include Classified Information in the tender, the Tenderer shall inform beforehand the ESA Security Officer.</w:t>
      </w:r>
    </w:p>
    <w:p w14:paraId="3D6811A2" w14:textId="77777777" w:rsidR="0087619E" w:rsidRPr="00115AB7" w:rsidRDefault="0087619E" w:rsidP="0087619E">
      <w:pPr>
        <w:pStyle w:val="Body"/>
        <w:spacing w:line="240" w:lineRule="auto"/>
        <w:rPr>
          <w:color w:val="auto"/>
        </w:rPr>
      </w:pPr>
    </w:p>
    <w:p w14:paraId="5C794260" w14:textId="77777777" w:rsidR="0087619E" w:rsidRDefault="0087619E" w:rsidP="0087619E">
      <w:pPr>
        <w:pStyle w:val="Body"/>
        <w:spacing w:line="240" w:lineRule="auto"/>
        <w:rPr>
          <w:color w:val="auto"/>
        </w:rPr>
      </w:pPr>
      <w:r w:rsidRPr="00115AB7">
        <w:rPr>
          <w:color w:val="auto"/>
        </w:rPr>
        <w:t>The Tenderers are informed that Classified Information can be shared with ESA only in compliance with the Project Security Instruction (PSI) duly established by the Agency beforehand and subject to the approval by the ESA Member States.</w:t>
      </w:r>
    </w:p>
    <w:p w14:paraId="32F44480" w14:textId="77777777" w:rsidR="0087619E" w:rsidRPr="00115AB7" w:rsidRDefault="0087619E" w:rsidP="0087619E">
      <w:pPr>
        <w:pStyle w:val="Body"/>
        <w:spacing w:line="240" w:lineRule="auto"/>
        <w:rPr>
          <w:color w:val="auto"/>
        </w:rPr>
      </w:pPr>
    </w:p>
    <w:p w14:paraId="5FF4C45B" w14:textId="77777777" w:rsidR="0087619E" w:rsidRDefault="0087619E" w:rsidP="0087619E">
      <w:pPr>
        <w:pStyle w:val="Body"/>
        <w:spacing w:line="240" w:lineRule="auto"/>
        <w:rPr>
          <w:color w:val="auto"/>
        </w:rPr>
      </w:pPr>
      <w:r w:rsidRPr="00115AB7">
        <w:rPr>
          <w:color w:val="auto"/>
        </w:rPr>
        <w:t>The Agency will treat commercially sensitive or proprietary information confidentially and solely for the purpose of the assessment of the response.</w:t>
      </w:r>
    </w:p>
    <w:p w14:paraId="4C1DB970" w14:textId="77777777" w:rsidR="0087619E" w:rsidRPr="00115AB7" w:rsidRDefault="0087619E" w:rsidP="0087619E">
      <w:pPr>
        <w:pStyle w:val="Body"/>
        <w:spacing w:line="240" w:lineRule="auto"/>
        <w:rPr>
          <w:color w:val="auto"/>
        </w:rPr>
      </w:pPr>
    </w:p>
    <w:p w14:paraId="2B5FEA7C" w14:textId="77777777" w:rsidR="0087619E" w:rsidRPr="00115AB7" w:rsidRDefault="0087619E" w:rsidP="0087619E">
      <w:pPr>
        <w:pStyle w:val="Body"/>
        <w:spacing w:line="240" w:lineRule="auto"/>
        <w:rPr>
          <w:color w:val="auto"/>
        </w:rPr>
      </w:pPr>
      <w:r w:rsidRPr="00115AB7">
        <w:rPr>
          <w:color w:val="auto"/>
        </w:rPr>
        <w:t>Expenses incurred in the preparation and dispatch of the response to the announcement will not be reimbursed. This includes any expenses connected with a potential dialogue phase.</w:t>
      </w:r>
    </w:p>
    <w:p w14:paraId="19B366FF" w14:textId="77777777" w:rsidR="0087619E" w:rsidRPr="008025CC" w:rsidRDefault="0087619E" w:rsidP="0087619E">
      <w:pPr>
        <w:pStyle w:val="Body"/>
        <w:spacing w:line="240" w:lineRule="auto"/>
        <w:rPr>
          <w:color w:val="auto"/>
        </w:rPr>
      </w:pPr>
      <w:r w:rsidRPr="00115AB7">
        <w:rPr>
          <w:color w:val="auto"/>
        </w:rPr>
        <w:t>The announcement does not bind the Agency in any way to place a contract. The Agency reserves the right to issue amendments to the announcement.</w:t>
      </w:r>
    </w:p>
    <w:p w14:paraId="4D2B1F35" w14:textId="26EC9D81" w:rsidR="00F55B6A" w:rsidRPr="008025CC" w:rsidRDefault="00F55B6A" w:rsidP="0087619E">
      <w:pPr>
        <w:pStyle w:val="Body"/>
        <w:spacing w:line="240" w:lineRule="auto"/>
        <w:rPr>
          <w:color w:val="auto"/>
        </w:rPr>
      </w:pPr>
    </w:p>
    <w:sectPr w:rsidR="00F55B6A" w:rsidRPr="008025CC" w:rsidSect="00352C7D">
      <w:headerReference w:type="default" r:id="rId21"/>
      <w:footerReference w:type="default" r:id="rId22"/>
      <w:headerReference w:type="first" r:id="rId23"/>
      <w:footerReference w:type="first" r:id="rId24"/>
      <w:pgSz w:w="11907" w:h="16840" w:code="9"/>
      <w:pgMar w:top="2398" w:right="851"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692D" w14:textId="77777777" w:rsidR="00C90A3D" w:rsidRDefault="00C90A3D" w:rsidP="003A1DFC">
      <w:pPr>
        <w:spacing w:line="240" w:lineRule="auto"/>
      </w:pPr>
      <w:r>
        <w:separator/>
      </w:r>
    </w:p>
  </w:endnote>
  <w:endnote w:type="continuationSeparator" w:id="0">
    <w:p w14:paraId="116B10A4" w14:textId="77777777" w:rsidR="00C90A3D" w:rsidRDefault="00C90A3D" w:rsidP="003A1DFC">
      <w:pPr>
        <w:spacing w:line="240" w:lineRule="auto"/>
      </w:pPr>
      <w:r>
        <w:continuationSeparator/>
      </w:r>
    </w:p>
  </w:endnote>
  <w:endnote w:type="continuationNotice" w:id="1">
    <w:p w14:paraId="26907671" w14:textId="77777777" w:rsidR="00C90A3D" w:rsidRDefault="00C90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esStyle-BoldTf">
    <w:altName w:val="Calibri"/>
    <w:panose1 w:val="02000806040000020004"/>
    <w:charset w:val="00"/>
    <w:family w:val="auto"/>
    <w:pitch w:val="variable"/>
    <w:sig w:usb0="800000AF" w:usb1="4000204A" w:usb2="00000000" w:usb3="00000000" w:csb0="00000001" w:csb1="00000000"/>
  </w:font>
  <w:font w:name="NotesEsa">
    <w:altName w:val="Calibri"/>
    <w:panose1 w:val="02000506030000020004"/>
    <w:charset w:val="00"/>
    <w:family w:val="auto"/>
    <w:pitch w:val="variable"/>
    <w:sig w:usb0="800000EF"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E5B7" w14:textId="77777777" w:rsidR="002A7B03" w:rsidRDefault="00BA6E22" w:rsidP="00A102D4">
    <w:pPr>
      <w:pStyle w:val="Footer"/>
      <w:spacing w:after="260"/>
    </w:pPr>
    <w:sdt>
      <w:sdtPr>
        <w:id w:val="536938466"/>
        <w:docPartObj>
          <w:docPartGallery w:val="Page Numbers (Top of Page)"/>
          <w:docPartUnique/>
        </w:docPartObj>
      </w:sdtPr>
      <w:sdtEndPr/>
      <w:sdtContent>
        <w:r w:rsidR="002A7B03" w:rsidRPr="0090624B">
          <w:rPr>
            <w:rFonts w:cs="Arial"/>
            <w:noProof/>
            <w:color w:val="033142"/>
            <w:lang w:eastAsia="en-GB"/>
          </w:rPr>
          <w:drawing>
            <wp:anchor distT="0" distB="0" distL="114300" distR="114300" simplePos="0" relativeHeight="251658242" behindDoc="0" locked="0" layoutInCell="1" allowOverlap="1" wp14:anchorId="6E729C3B" wp14:editId="3DE06777">
              <wp:simplePos x="0" y="0"/>
              <wp:positionH relativeFrom="column">
                <wp:posOffset>4800457</wp:posOffset>
              </wp:positionH>
              <wp:positionV relativeFrom="page">
                <wp:posOffset>9836150</wp:posOffset>
              </wp:positionV>
              <wp:extent cx="1497600" cy="532800"/>
              <wp:effectExtent l="0" t="0" r="7620" b="0"/>
              <wp:wrapNone/>
              <wp:docPr id="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002A7B03" w:rsidRPr="0057350D">
          <w:rPr>
            <w:rFonts w:cs="Arial"/>
            <w:sz w:val="16"/>
            <w:szCs w:val="16"/>
          </w:rPr>
          <w:t xml:space="preserve">Page </w:t>
        </w:r>
        <w:r w:rsidR="002A7B03" w:rsidRPr="0057350D">
          <w:rPr>
            <w:rFonts w:cs="Arial"/>
            <w:bCs/>
            <w:sz w:val="16"/>
            <w:szCs w:val="16"/>
          </w:rPr>
          <w:fldChar w:fldCharType="begin"/>
        </w:r>
        <w:r w:rsidR="002A7B03" w:rsidRPr="0057350D">
          <w:rPr>
            <w:rFonts w:cs="Arial"/>
            <w:bCs/>
            <w:sz w:val="16"/>
            <w:szCs w:val="16"/>
          </w:rPr>
          <w:instrText xml:space="preserve"> PAGE </w:instrText>
        </w:r>
        <w:r w:rsidR="002A7B03" w:rsidRPr="0057350D">
          <w:rPr>
            <w:rFonts w:cs="Arial"/>
            <w:bCs/>
            <w:sz w:val="16"/>
            <w:szCs w:val="16"/>
          </w:rPr>
          <w:fldChar w:fldCharType="separate"/>
        </w:r>
        <w:r w:rsidR="002A7B03">
          <w:rPr>
            <w:rFonts w:cs="Arial"/>
            <w:bCs/>
            <w:sz w:val="16"/>
            <w:szCs w:val="16"/>
          </w:rPr>
          <w:t>1</w:t>
        </w:r>
        <w:r w:rsidR="002A7B03" w:rsidRPr="0057350D">
          <w:rPr>
            <w:rFonts w:cs="Arial"/>
            <w:bCs/>
            <w:sz w:val="16"/>
            <w:szCs w:val="16"/>
          </w:rPr>
          <w:fldChar w:fldCharType="end"/>
        </w:r>
        <w:r w:rsidR="002A7B03" w:rsidRPr="0057350D">
          <w:rPr>
            <w:rFonts w:cs="Arial"/>
            <w:sz w:val="16"/>
            <w:szCs w:val="16"/>
          </w:rPr>
          <w:t>/</w:t>
        </w:r>
        <w:r w:rsidR="002A7B03" w:rsidRPr="0057350D">
          <w:rPr>
            <w:rFonts w:cs="Arial"/>
            <w:bCs/>
            <w:sz w:val="16"/>
            <w:szCs w:val="16"/>
          </w:rPr>
          <w:fldChar w:fldCharType="begin"/>
        </w:r>
        <w:r w:rsidR="002A7B03" w:rsidRPr="0057350D">
          <w:rPr>
            <w:rFonts w:cs="Arial"/>
            <w:bCs/>
            <w:sz w:val="16"/>
            <w:szCs w:val="16"/>
          </w:rPr>
          <w:instrText xml:space="preserve"> NUMPAGES  </w:instrText>
        </w:r>
        <w:r w:rsidR="002A7B03" w:rsidRPr="0057350D">
          <w:rPr>
            <w:rFonts w:cs="Arial"/>
            <w:bCs/>
            <w:sz w:val="16"/>
            <w:szCs w:val="16"/>
          </w:rPr>
          <w:fldChar w:fldCharType="separate"/>
        </w:r>
        <w:r w:rsidR="002A7B03">
          <w:rPr>
            <w:rFonts w:cs="Arial"/>
            <w:bCs/>
            <w:sz w:val="16"/>
            <w:szCs w:val="16"/>
          </w:rPr>
          <w:t>2</w:t>
        </w:r>
        <w:r w:rsidR="002A7B03" w:rsidRPr="0057350D">
          <w:rPr>
            <w:rFonts w:cs="Arial"/>
            <w:bCs/>
            <w:sz w:val="16"/>
            <w:szCs w:val="16"/>
          </w:rPr>
          <w:fldChar w:fldCharType="end"/>
        </w:r>
      </w:sdtContent>
    </w:sdt>
    <w:r w:rsidR="00316532" w:rsidRPr="002A7B03">
      <w:rPr>
        <w:rFonts w:cs="Arial"/>
        <w:noProof/>
        <w:color w:val="355D6D"/>
        <w:lang w:eastAsia="en-GB"/>
      </w:rPr>
      <w:drawing>
        <wp:anchor distT="0" distB="0" distL="114300" distR="114300" simplePos="0" relativeHeight="251658245" behindDoc="0" locked="0" layoutInCell="1" allowOverlap="1" wp14:anchorId="64EE0696" wp14:editId="1A7F97D7">
          <wp:simplePos x="0" y="0"/>
          <wp:positionH relativeFrom="column">
            <wp:posOffset>7183120</wp:posOffset>
          </wp:positionH>
          <wp:positionV relativeFrom="paragraph">
            <wp:posOffset>-60960</wp:posOffset>
          </wp:positionV>
          <wp:extent cx="1497600" cy="5328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D7FE" w14:textId="77777777" w:rsidR="002A7B03" w:rsidRDefault="002679E8" w:rsidP="00A102D4">
    <w:pPr>
      <w:pStyle w:val="Footer"/>
      <w:spacing w:after="260"/>
    </w:pPr>
    <w:r w:rsidRPr="002A7B03">
      <w:rPr>
        <w:rFonts w:cs="Arial"/>
        <w:noProof/>
        <w:color w:val="355D6D"/>
        <w:lang w:eastAsia="en-GB"/>
      </w:rPr>
      <w:drawing>
        <wp:anchor distT="0" distB="0" distL="114300" distR="114300" simplePos="0" relativeHeight="251658244" behindDoc="0" locked="0" layoutInCell="1" allowOverlap="1" wp14:anchorId="131A1975" wp14:editId="6B4F5BFE">
          <wp:simplePos x="0" y="0"/>
          <wp:positionH relativeFrom="column">
            <wp:posOffset>7183120</wp:posOffset>
          </wp:positionH>
          <wp:positionV relativeFrom="paragraph">
            <wp:posOffset>-60960</wp:posOffset>
          </wp:positionV>
          <wp:extent cx="1497600" cy="532800"/>
          <wp:effectExtent l="0" t="0" r="762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sdt>
      <w:sdtPr>
        <w:rPr>
          <w:color w:val="355D6D"/>
        </w:rPr>
        <w:id w:val="-1847091499"/>
        <w:docPartObj>
          <w:docPartGallery w:val="Page Numbers (Top of Page)"/>
          <w:docPartUnique/>
        </w:docPartObj>
      </w:sdtPr>
      <w:sdtEndPr/>
      <w:sdtContent>
        <w:r w:rsidR="002A7B03" w:rsidRPr="002A7B03">
          <w:rPr>
            <w:rFonts w:cs="Arial"/>
            <w:noProof/>
            <w:color w:val="355D6D"/>
            <w:lang w:eastAsia="en-GB"/>
          </w:rPr>
          <w:drawing>
            <wp:anchor distT="0" distB="0" distL="114300" distR="114300" simplePos="0" relativeHeight="251658241" behindDoc="0" locked="0" layoutInCell="1" allowOverlap="1" wp14:anchorId="5E890BD8" wp14:editId="4A983EF3">
              <wp:simplePos x="0" y="0"/>
              <wp:positionH relativeFrom="column">
                <wp:posOffset>4800457</wp:posOffset>
              </wp:positionH>
              <wp:positionV relativeFrom="page">
                <wp:posOffset>9836150</wp:posOffset>
              </wp:positionV>
              <wp:extent cx="1497600" cy="532800"/>
              <wp:effectExtent l="0" t="0" r="7620" b="0"/>
              <wp:wrapNone/>
              <wp:docPr id="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002A7B03" w:rsidRPr="002A7B03">
          <w:rPr>
            <w:rFonts w:cs="Arial"/>
            <w:color w:val="355D6D"/>
            <w:sz w:val="16"/>
            <w:szCs w:val="16"/>
          </w:rPr>
          <w:t xml:space="preserve">Page </w:t>
        </w:r>
        <w:r w:rsidR="002A7B03" w:rsidRPr="002A7B03">
          <w:rPr>
            <w:rFonts w:cs="Arial"/>
            <w:bCs/>
            <w:color w:val="355D6D"/>
            <w:sz w:val="16"/>
            <w:szCs w:val="16"/>
          </w:rPr>
          <w:fldChar w:fldCharType="begin"/>
        </w:r>
        <w:r w:rsidR="002A7B03" w:rsidRPr="002A7B03">
          <w:rPr>
            <w:rFonts w:cs="Arial"/>
            <w:bCs/>
            <w:color w:val="355D6D"/>
            <w:sz w:val="16"/>
            <w:szCs w:val="16"/>
          </w:rPr>
          <w:instrText xml:space="preserve"> PAGE </w:instrText>
        </w:r>
        <w:r w:rsidR="002A7B03" w:rsidRPr="002A7B03">
          <w:rPr>
            <w:rFonts w:cs="Arial"/>
            <w:bCs/>
            <w:color w:val="355D6D"/>
            <w:sz w:val="16"/>
            <w:szCs w:val="16"/>
          </w:rPr>
          <w:fldChar w:fldCharType="separate"/>
        </w:r>
        <w:r w:rsidR="0081543C">
          <w:rPr>
            <w:rFonts w:cs="Arial"/>
            <w:bCs/>
            <w:noProof/>
            <w:color w:val="355D6D"/>
            <w:sz w:val="16"/>
            <w:szCs w:val="16"/>
          </w:rPr>
          <w:t>1</w:t>
        </w:r>
        <w:r w:rsidR="002A7B03" w:rsidRPr="002A7B03">
          <w:rPr>
            <w:rFonts w:cs="Arial"/>
            <w:bCs/>
            <w:color w:val="355D6D"/>
            <w:sz w:val="16"/>
            <w:szCs w:val="16"/>
          </w:rPr>
          <w:fldChar w:fldCharType="end"/>
        </w:r>
        <w:r w:rsidR="002A7B03" w:rsidRPr="002A7B03">
          <w:rPr>
            <w:rFonts w:cs="Arial"/>
            <w:color w:val="355D6D"/>
            <w:sz w:val="16"/>
            <w:szCs w:val="16"/>
          </w:rPr>
          <w:t>/</w:t>
        </w:r>
        <w:r w:rsidR="002A7B03" w:rsidRPr="002A7B03">
          <w:rPr>
            <w:rFonts w:cs="Arial"/>
            <w:bCs/>
            <w:color w:val="355D6D"/>
            <w:sz w:val="16"/>
            <w:szCs w:val="16"/>
          </w:rPr>
          <w:fldChar w:fldCharType="begin"/>
        </w:r>
        <w:r w:rsidR="002A7B03" w:rsidRPr="002A7B03">
          <w:rPr>
            <w:rFonts w:cs="Arial"/>
            <w:bCs/>
            <w:color w:val="355D6D"/>
            <w:sz w:val="16"/>
            <w:szCs w:val="16"/>
          </w:rPr>
          <w:instrText xml:space="preserve"> NUMPAGES  </w:instrText>
        </w:r>
        <w:r w:rsidR="002A7B03" w:rsidRPr="002A7B03">
          <w:rPr>
            <w:rFonts w:cs="Arial"/>
            <w:bCs/>
            <w:color w:val="355D6D"/>
            <w:sz w:val="16"/>
            <w:szCs w:val="16"/>
          </w:rPr>
          <w:fldChar w:fldCharType="separate"/>
        </w:r>
        <w:r w:rsidR="0081543C">
          <w:rPr>
            <w:rFonts w:cs="Arial"/>
            <w:bCs/>
            <w:noProof/>
            <w:color w:val="355D6D"/>
            <w:sz w:val="16"/>
            <w:szCs w:val="16"/>
          </w:rPr>
          <w:t>1</w:t>
        </w:r>
        <w:r w:rsidR="002A7B03" w:rsidRPr="002A7B03">
          <w:rPr>
            <w:rFonts w:cs="Arial"/>
            <w:bCs/>
            <w:color w:val="355D6D"/>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CF09" w14:textId="77777777" w:rsidR="00C90A3D" w:rsidRDefault="00C90A3D" w:rsidP="003A1DFC">
      <w:pPr>
        <w:spacing w:line="240" w:lineRule="auto"/>
      </w:pPr>
      <w:r>
        <w:separator/>
      </w:r>
    </w:p>
  </w:footnote>
  <w:footnote w:type="continuationSeparator" w:id="0">
    <w:p w14:paraId="3CB1A423" w14:textId="77777777" w:rsidR="00C90A3D" w:rsidRDefault="00C90A3D" w:rsidP="003A1DFC">
      <w:pPr>
        <w:spacing w:line="240" w:lineRule="auto"/>
      </w:pPr>
      <w:r>
        <w:continuationSeparator/>
      </w:r>
    </w:p>
  </w:footnote>
  <w:footnote w:type="continuationNotice" w:id="1">
    <w:p w14:paraId="4AA46BD1" w14:textId="77777777" w:rsidR="00C90A3D" w:rsidRDefault="00C90A3D">
      <w:pPr>
        <w:spacing w:after="0" w:line="240" w:lineRule="auto"/>
      </w:pPr>
    </w:p>
  </w:footnote>
  <w:footnote w:id="2">
    <w:p w14:paraId="777F4668" w14:textId="77777777" w:rsidR="00B13A91" w:rsidRDefault="00B13A91" w:rsidP="00B13A91">
      <w:pPr>
        <w:pStyle w:val="FootnoteText"/>
      </w:pPr>
      <w:r>
        <w:rPr>
          <w:rStyle w:val="FootnoteReference"/>
        </w:rPr>
        <w:footnoteRef/>
      </w:r>
      <w:r>
        <w:t xml:space="preserve"> </w:t>
      </w:r>
      <w:hyperlink r:id="rId1" w:history="1">
        <w:r w:rsidRPr="00D87988">
          <w:rPr>
            <w:rStyle w:val="Hyperlink"/>
          </w:rPr>
          <w:t>https://agriculture.ec.europa.eu/overview-vision-agriculture-food/vision-agriculture-and-food_en</w:t>
        </w:r>
      </w:hyperlink>
      <w:r>
        <w:t xml:space="preserve"> </w:t>
      </w:r>
    </w:p>
  </w:footnote>
  <w:footnote w:id="3">
    <w:p w14:paraId="68BCF479" w14:textId="77777777" w:rsidR="00B13A91" w:rsidRDefault="00B13A91" w:rsidP="00B13A91">
      <w:pPr>
        <w:pStyle w:val="FootnoteText"/>
      </w:pPr>
      <w:r>
        <w:rPr>
          <w:rStyle w:val="FootnoteReference"/>
        </w:rPr>
        <w:footnoteRef/>
      </w:r>
      <w:r>
        <w:t xml:space="preserve"> </w:t>
      </w:r>
      <w:hyperlink r:id="rId2" w:history="1">
        <w:r w:rsidRPr="00D87988">
          <w:rPr>
            <w:rStyle w:val="Hyperlink"/>
          </w:rPr>
          <w:t>https://www.fortunebusinessinsights.com/farm-management-software-market-110388</w:t>
        </w:r>
      </w:hyperlink>
      <w:r>
        <w:t xml:space="preserve"> </w:t>
      </w:r>
    </w:p>
  </w:footnote>
  <w:footnote w:id="4">
    <w:p w14:paraId="33FBA6FD" w14:textId="77777777" w:rsidR="00B13A91" w:rsidRDefault="00B13A91" w:rsidP="00B13A91">
      <w:pPr>
        <w:pStyle w:val="FootnoteText"/>
      </w:pPr>
      <w:r>
        <w:rPr>
          <w:rStyle w:val="FootnoteReference"/>
        </w:rPr>
        <w:footnoteRef/>
      </w:r>
      <w:r>
        <w:t xml:space="preserve"> </w:t>
      </w:r>
      <w:hyperlink r:id="rId3" w:anchor=":~:text=The%20Europe%20smart%20agriculture%20market,farmers%20during%20the%20projection%20period" w:history="1">
        <w:r w:rsidRPr="00D87988">
          <w:rPr>
            <w:rStyle w:val="Hyperlink"/>
          </w:rPr>
          <w:t>https://straitsresearch.com/report/europe-smart-agriculture-market#:~:text=The%20Europe%20smart%20agriculture%20market,farmers%20during%20the%20projection%20period</w:t>
        </w:r>
      </w:hyperlink>
      <w:r w:rsidRPr="00120F3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3B1" w14:textId="77777777" w:rsidR="0021456D" w:rsidRDefault="0021456D" w:rsidP="0021456D">
    <w:pPr>
      <w:pStyle w:val="BodyText"/>
      <w:ind w:left="0"/>
    </w:pPr>
    <w:r>
      <w:t>ESA UNCLASSIFIED – Releasable to Public</w:t>
    </w:r>
  </w:p>
  <w:p w14:paraId="654E5889" w14:textId="37C9D1D9" w:rsidR="002A7B03" w:rsidRPr="002A7B03" w:rsidRDefault="006E5DBF" w:rsidP="006E5DBF">
    <w:pPr>
      <w:pStyle w:val="CoverRefText"/>
      <w:rPr>
        <w:lang w:val="en-US"/>
      </w:rPr>
    </w:pPr>
    <w:r w:rsidRPr="002A7B03">
      <w:rPr>
        <w:noProof/>
        <w:sz w:val="16"/>
        <w:szCs w:val="16"/>
        <w:lang w:eastAsia="en-GB"/>
      </w:rPr>
      <w:drawing>
        <wp:anchor distT="0" distB="0" distL="114300" distR="114300" simplePos="0" relativeHeight="251658243" behindDoc="0" locked="0" layoutInCell="1" allowOverlap="1" wp14:anchorId="45E165F3" wp14:editId="7311017A">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lid_templates-11.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B290" w14:textId="77777777" w:rsidR="003568FF" w:rsidRDefault="003568FF" w:rsidP="003568FF">
    <w:pPr>
      <w:pStyle w:val="BodyText"/>
      <w:ind w:left="0"/>
    </w:pPr>
    <w:r>
      <w:t>ESA UNCLASSIFIED – Releasable to Public</w:t>
    </w:r>
  </w:p>
  <w:p w14:paraId="49895071" w14:textId="62FCA16E" w:rsidR="00890F2E" w:rsidRPr="002A7B03" w:rsidRDefault="00BA6E22" w:rsidP="00227800">
    <w:pPr>
      <w:pStyle w:val="CoverRefText"/>
      <w:rPr>
        <w:sz w:val="16"/>
        <w:szCs w:val="16"/>
      </w:rPr>
    </w:pPr>
    <w:sdt>
      <w:sdtPr>
        <w:rPr>
          <w:noProof/>
          <w:sz w:val="16"/>
          <w:szCs w:val="16"/>
        </w:rPr>
        <w:alias w:val="sep"/>
        <w:tag w:val="sep"/>
        <w:id w:val="-1110812583"/>
      </w:sdtPr>
      <w:sdtEndPr/>
      <w:sdtContent>
        <w:r w:rsidR="006F53B2">
          <w:rPr>
            <w:noProof/>
            <w:sz w:val="16"/>
            <w:szCs w:val="16"/>
          </w:rPr>
          <w:t xml:space="preserve"> </w:t>
        </w:r>
      </w:sdtContent>
    </w:sdt>
    <w:r w:rsidR="007367B2" w:rsidRPr="002A7B03">
      <w:rPr>
        <w:noProof/>
        <w:sz w:val="16"/>
        <w:szCs w:val="16"/>
      </w:rPr>
      <w:t xml:space="preserve"> </w:t>
    </w:r>
    <w:sdt>
      <w:sdtPr>
        <w:rPr>
          <w:noProof/>
          <w:sz w:val="16"/>
          <w:szCs w:val="16"/>
        </w:rPr>
        <w:alias w:val="Classification Caveat"/>
        <w:tag w:val="Classification_x0020_Caveat"/>
        <w:id w:val="-1433283845"/>
        <w:dataBinding w:prefixMappings="xmlns:ns0='http://schemas.microsoft.com/office/2006/metadata/properties' xmlns:ns1='http://www.w3.org/2001/XMLSchema-instance' xmlns:ns2='http://schemas.microsoft.com/office/infopath/2007/PartnerControls' xmlns:ns3='ddc99d1b-0883-4f2c-a8e6-6d8ebaa0e5d6' xmlns:ns4='http://schemas.microsoft.com/sharepoint/v3/fields' xmlns:ns5='http://schemas.microsoft.com/sharepoint/v4' " w:xpath="/ns0:properties[1]/documentManagement[1]/ns3:Classification_x0020_Caveat[1]" w:storeItemID="{0054B329-7DB5-4DB6-9793-B2A004C8299B}"/>
        <w:text/>
      </w:sdtPr>
      <w:sdtEndPr/>
      <w:sdtContent>
        <w:r w:rsidR="000F63A9">
          <w:rPr>
            <w:noProof/>
            <w:sz w:val="16"/>
            <w:szCs w:val="16"/>
          </w:rPr>
          <w:t>​</w:t>
        </w:r>
      </w:sdtContent>
    </w:sdt>
    <w:r w:rsidR="009915A0" w:rsidRPr="002A7B03">
      <w:rPr>
        <w:noProof/>
        <w:sz w:val="16"/>
        <w:szCs w:val="16"/>
        <w:lang w:eastAsia="en-GB"/>
      </w:rPr>
      <w:drawing>
        <wp:anchor distT="0" distB="0" distL="114300" distR="114300" simplePos="0" relativeHeight="251658240" behindDoc="0" locked="0" layoutInCell="1" allowOverlap="1" wp14:anchorId="2BF0C370" wp14:editId="4E86593B">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3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lid_templates-11.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A82"/>
    <w:multiLevelType w:val="hybridMultilevel"/>
    <w:tmpl w:val="721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70ED4"/>
    <w:multiLevelType w:val="hybridMultilevel"/>
    <w:tmpl w:val="52260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2760A"/>
    <w:multiLevelType w:val="hybridMultilevel"/>
    <w:tmpl w:val="4E58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E6B15"/>
    <w:multiLevelType w:val="hybridMultilevel"/>
    <w:tmpl w:val="98DC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1693443E"/>
    <w:multiLevelType w:val="hybridMultilevel"/>
    <w:tmpl w:val="3934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43C32"/>
    <w:multiLevelType w:val="hybridMultilevel"/>
    <w:tmpl w:val="1FDED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014C47"/>
    <w:multiLevelType w:val="hybridMultilevel"/>
    <w:tmpl w:val="5AD6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35FEF"/>
    <w:multiLevelType w:val="multilevel"/>
    <w:tmpl w:val="372285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E232739"/>
    <w:multiLevelType w:val="hybridMultilevel"/>
    <w:tmpl w:val="C92E5C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C3C13"/>
    <w:multiLevelType w:val="multilevel"/>
    <w:tmpl w:val="E9B46596"/>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lvlText w:val="Appendix %9"/>
      <w:lvlJc w:val="left"/>
      <w:pPr>
        <w:tabs>
          <w:tab w:val="num" w:pos="3067"/>
        </w:tabs>
        <w:ind w:left="2268" w:hanging="1361"/>
      </w:pPr>
    </w:lvl>
  </w:abstractNum>
  <w:abstractNum w:abstractNumId="11" w15:restartNumberingAfterBreak="0">
    <w:nsid w:val="3286079F"/>
    <w:multiLevelType w:val="hybridMultilevel"/>
    <w:tmpl w:val="D2D8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22F5D"/>
    <w:multiLevelType w:val="multilevel"/>
    <w:tmpl w:val="9A2AA65E"/>
    <w:lvl w:ilvl="0">
      <w:start w:val="1"/>
      <w:numFmt w:val="decimal"/>
      <w:pStyle w:val="Heading01"/>
      <w:suff w:val="space"/>
      <w:lvlText w:val="%1."/>
      <w:lvlJc w:val="left"/>
      <w:pPr>
        <w:ind w:left="907" w:hanging="907"/>
      </w:pPr>
      <w:rPr>
        <w:rFonts w:hint="default"/>
      </w:rPr>
    </w:lvl>
    <w:lvl w:ilvl="1">
      <w:start w:val="1"/>
      <w:numFmt w:val="decimal"/>
      <w:pStyle w:val="Heading02"/>
      <w:suff w:val="space"/>
      <w:lvlText w:val="%1.%2."/>
      <w:lvlJc w:val="left"/>
      <w:pPr>
        <w:ind w:left="907" w:hanging="907"/>
      </w:pPr>
      <w:rPr>
        <w:rFonts w:hint="default"/>
      </w:rPr>
    </w:lvl>
    <w:lvl w:ilvl="2">
      <w:start w:val="1"/>
      <w:numFmt w:val="decimal"/>
      <w:pStyle w:val="Heading03"/>
      <w:suff w:val="space"/>
      <w:lvlText w:val="%1.%2.%3."/>
      <w:lvlJc w:val="left"/>
      <w:pPr>
        <w:ind w:left="907" w:hanging="907"/>
      </w:pPr>
      <w:rPr>
        <w:rFonts w:hint="default"/>
      </w:rPr>
    </w:lvl>
    <w:lvl w:ilvl="3">
      <w:start w:val="1"/>
      <w:numFmt w:val="decimal"/>
      <w:pStyle w:val="Heading04"/>
      <w:suff w:val="space"/>
      <w:lvlText w:val="%1.%2.%3.%4."/>
      <w:lvlJc w:val="left"/>
      <w:pPr>
        <w:ind w:left="907" w:hanging="907"/>
      </w:pPr>
      <w:rPr>
        <w:rFonts w:hint="default"/>
      </w:rPr>
    </w:lvl>
    <w:lvl w:ilvl="4">
      <w:start w:val="1"/>
      <w:numFmt w:val="decimal"/>
      <w:pStyle w:val="Heading05"/>
      <w:suff w:val="space"/>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13" w15:restartNumberingAfterBreak="0">
    <w:nsid w:val="3A812613"/>
    <w:multiLevelType w:val="hybridMultilevel"/>
    <w:tmpl w:val="793A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56524"/>
    <w:multiLevelType w:val="hybridMultilevel"/>
    <w:tmpl w:val="FF9CAACE"/>
    <w:lvl w:ilvl="0" w:tplc="CFD26700">
      <w:start w:val="1"/>
      <w:numFmt w:val="decimal"/>
      <w:suff w:val="space"/>
      <w:lvlText w:val="%1."/>
      <w:lvlJc w:val="left"/>
      <w:pPr>
        <w:ind w:left="0"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37A0A"/>
    <w:multiLevelType w:val="hybridMultilevel"/>
    <w:tmpl w:val="2C58851A"/>
    <w:lvl w:ilvl="0" w:tplc="55ECB1C0">
      <w:start w:val="1"/>
      <w:numFmt w:val="decimal"/>
      <w:pStyle w:val="Heading1"/>
      <w:lvlText w:val="%1."/>
      <w:lvlJc w:val="left"/>
      <w:pPr>
        <w:ind w:left="360" w:hanging="360"/>
      </w:pPr>
      <w:rPr>
        <w:rFonts w:ascii="Arial" w:hAnsi="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0E3F58"/>
    <w:multiLevelType w:val="hybridMultilevel"/>
    <w:tmpl w:val="98C679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1C75A6"/>
    <w:multiLevelType w:val="hybridMultilevel"/>
    <w:tmpl w:val="7D42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53C7FCC"/>
    <w:multiLevelType w:val="multilevel"/>
    <w:tmpl w:val="DFC6455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2D1F09"/>
    <w:multiLevelType w:val="hybridMultilevel"/>
    <w:tmpl w:val="BBDC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334630">
    <w:abstractNumId w:val="10"/>
  </w:num>
  <w:num w:numId="2" w16cid:durableId="1750349929">
    <w:abstractNumId w:val="10"/>
  </w:num>
  <w:num w:numId="3" w16cid:durableId="617638813">
    <w:abstractNumId w:val="10"/>
  </w:num>
  <w:num w:numId="4" w16cid:durableId="1219636117">
    <w:abstractNumId w:val="10"/>
  </w:num>
  <w:num w:numId="5" w16cid:durableId="558514825">
    <w:abstractNumId w:val="10"/>
  </w:num>
  <w:num w:numId="6" w16cid:durableId="958873589">
    <w:abstractNumId w:val="15"/>
  </w:num>
  <w:num w:numId="7" w16cid:durableId="577130402">
    <w:abstractNumId w:val="12"/>
  </w:num>
  <w:num w:numId="8" w16cid:durableId="1201093149">
    <w:abstractNumId w:val="12"/>
  </w:num>
  <w:num w:numId="9" w16cid:durableId="423652975">
    <w:abstractNumId w:val="12"/>
  </w:num>
  <w:num w:numId="10" w16cid:durableId="1847209156">
    <w:abstractNumId w:val="12"/>
  </w:num>
  <w:num w:numId="11" w16cid:durableId="698237500">
    <w:abstractNumId w:val="12"/>
  </w:num>
  <w:num w:numId="12" w16cid:durableId="362099155">
    <w:abstractNumId w:val="16"/>
  </w:num>
  <w:num w:numId="13" w16cid:durableId="2118482978">
    <w:abstractNumId w:val="4"/>
  </w:num>
  <w:num w:numId="14" w16cid:durableId="321080147">
    <w:abstractNumId w:val="19"/>
  </w:num>
  <w:num w:numId="15" w16cid:durableId="2026899817">
    <w:abstractNumId w:val="14"/>
  </w:num>
  <w:num w:numId="16" w16cid:durableId="701518420">
    <w:abstractNumId w:val="5"/>
  </w:num>
  <w:num w:numId="17" w16cid:durableId="906190802">
    <w:abstractNumId w:val="13"/>
  </w:num>
  <w:num w:numId="18" w16cid:durableId="2019649193">
    <w:abstractNumId w:val="7"/>
  </w:num>
  <w:num w:numId="19" w16cid:durableId="1223564539">
    <w:abstractNumId w:val="0"/>
  </w:num>
  <w:num w:numId="20" w16cid:durableId="1002320098">
    <w:abstractNumId w:val="21"/>
  </w:num>
  <w:num w:numId="21" w16cid:durableId="870653505">
    <w:abstractNumId w:val="18"/>
  </w:num>
  <w:num w:numId="22" w16cid:durableId="618143563">
    <w:abstractNumId w:val="9"/>
  </w:num>
  <w:num w:numId="23" w16cid:durableId="1749695747">
    <w:abstractNumId w:val="17"/>
  </w:num>
  <w:num w:numId="24" w16cid:durableId="1729303976">
    <w:abstractNumId w:val="2"/>
  </w:num>
  <w:num w:numId="25" w16cid:durableId="1470856991">
    <w:abstractNumId w:val="1"/>
  </w:num>
  <w:num w:numId="26" w16cid:durableId="1843203860">
    <w:abstractNumId w:val="6"/>
  </w:num>
  <w:num w:numId="27" w16cid:durableId="271398791">
    <w:abstractNumId w:val="20"/>
  </w:num>
  <w:num w:numId="28" w16cid:durableId="816804809">
    <w:abstractNumId w:val="11"/>
  </w:num>
  <w:num w:numId="29" w16cid:durableId="336930361">
    <w:abstractNumId w:val="3"/>
  </w:num>
  <w:num w:numId="30" w16cid:durableId="256989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80"/>
    <w:rsid w:val="00002535"/>
    <w:rsid w:val="0000701C"/>
    <w:rsid w:val="0000701E"/>
    <w:rsid w:val="00010589"/>
    <w:rsid w:val="00016316"/>
    <w:rsid w:val="0001732A"/>
    <w:rsid w:val="00017474"/>
    <w:rsid w:val="0001749B"/>
    <w:rsid w:val="00023852"/>
    <w:rsid w:val="000354B1"/>
    <w:rsid w:val="000373F7"/>
    <w:rsid w:val="00050B1D"/>
    <w:rsid w:val="00051E5D"/>
    <w:rsid w:val="00057014"/>
    <w:rsid w:val="0005744D"/>
    <w:rsid w:val="00063769"/>
    <w:rsid w:val="00063AB2"/>
    <w:rsid w:val="00064C06"/>
    <w:rsid w:val="00065496"/>
    <w:rsid w:val="00083663"/>
    <w:rsid w:val="000872FD"/>
    <w:rsid w:val="00091536"/>
    <w:rsid w:val="00093587"/>
    <w:rsid w:val="000A0F4C"/>
    <w:rsid w:val="000A2BA8"/>
    <w:rsid w:val="000C2DFE"/>
    <w:rsid w:val="000C474D"/>
    <w:rsid w:val="000C5BF7"/>
    <w:rsid w:val="000C60FA"/>
    <w:rsid w:val="000D3197"/>
    <w:rsid w:val="000D7ACE"/>
    <w:rsid w:val="000F3BF7"/>
    <w:rsid w:val="000F63A9"/>
    <w:rsid w:val="000F6B29"/>
    <w:rsid w:val="001047C9"/>
    <w:rsid w:val="0010771E"/>
    <w:rsid w:val="00111668"/>
    <w:rsid w:val="00115AB7"/>
    <w:rsid w:val="00120261"/>
    <w:rsid w:val="00120999"/>
    <w:rsid w:val="00122228"/>
    <w:rsid w:val="001257C8"/>
    <w:rsid w:val="00136360"/>
    <w:rsid w:val="001370AC"/>
    <w:rsid w:val="00141095"/>
    <w:rsid w:val="001420E3"/>
    <w:rsid w:val="00143EDB"/>
    <w:rsid w:val="00145462"/>
    <w:rsid w:val="0014576F"/>
    <w:rsid w:val="00147F12"/>
    <w:rsid w:val="001528EA"/>
    <w:rsid w:val="00157016"/>
    <w:rsid w:val="001601B4"/>
    <w:rsid w:val="001612A4"/>
    <w:rsid w:val="001618D2"/>
    <w:rsid w:val="00161B38"/>
    <w:rsid w:val="001635A3"/>
    <w:rsid w:val="00166A6C"/>
    <w:rsid w:val="001676A2"/>
    <w:rsid w:val="00171AE6"/>
    <w:rsid w:val="001727B5"/>
    <w:rsid w:val="00174395"/>
    <w:rsid w:val="0018315F"/>
    <w:rsid w:val="00190DD7"/>
    <w:rsid w:val="00193E34"/>
    <w:rsid w:val="00194672"/>
    <w:rsid w:val="0019515C"/>
    <w:rsid w:val="001972A3"/>
    <w:rsid w:val="001A1E55"/>
    <w:rsid w:val="001A4FD3"/>
    <w:rsid w:val="001A57AA"/>
    <w:rsid w:val="001B029C"/>
    <w:rsid w:val="001B11A2"/>
    <w:rsid w:val="001B5A4B"/>
    <w:rsid w:val="001B6E1E"/>
    <w:rsid w:val="001C1122"/>
    <w:rsid w:val="001C177E"/>
    <w:rsid w:val="001C347B"/>
    <w:rsid w:val="001D07B9"/>
    <w:rsid w:val="001D46BD"/>
    <w:rsid w:val="001D4B8B"/>
    <w:rsid w:val="001D5858"/>
    <w:rsid w:val="001D643A"/>
    <w:rsid w:val="001E5715"/>
    <w:rsid w:val="001F095B"/>
    <w:rsid w:val="001F1257"/>
    <w:rsid w:val="001F2769"/>
    <w:rsid w:val="001F2FFA"/>
    <w:rsid w:val="001F53F8"/>
    <w:rsid w:val="001F569B"/>
    <w:rsid w:val="001F7B6F"/>
    <w:rsid w:val="00201243"/>
    <w:rsid w:val="002060BC"/>
    <w:rsid w:val="002100D9"/>
    <w:rsid w:val="0021456D"/>
    <w:rsid w:val="00215F72"/>
    <w:rsid w:val="002172BE"/>
    <w:rsid w:val="002227CF"/>
    <w:rsid w:val="002249A0"/>
    <w:rsid w:val="00227800"/>
    <w:rsid w:val="00230E41"/>
    <w:rsid w:val="00234BA3"/>
    <w:rsid w:val="00236DDB"/>
    <w:rsid w:val="0023759C"/>
    <w:rsid w:val="0023779E"/>
    <w:rsid w:val="00237FDB"/>
    <w:rsid w:val="0024383A"/>
    <w:rsid w:val="00243CCA"/>
    <w:rsid w:val="002454F7"/>
    <w:rsid w:val="002455FE"/>
    <w:rsid w:val="00253B86"/>
    <w:rsid w:val="00260CCC"/>
    <w:rsid w:val="0026330F"/>
    <w:rsid w:val="00264267"/>
    <w:rsid w:val="002673F1"/>
    <w:rsid w:val="002679E8"/>
    <w:rsid w:val="002720E2"/>
    <w:rsid w:val="00274478"/>
    <w:rsid w:val="00274F89"/>
    <w:rsid w:val="002813D9"/>
    <w:rsid w:val="00282EBE"/>
    <w:rsid w:val="00286361"/>
    <w:rsid w:val="00290C75"/>
    <w:rsid w:val="00291948"/>
    <w:rsid w:val="002923DF"/>
    <w:rsid w:val="00292F23"/>
    <w:rsid w:val="002A46D9"/>
    <w:rsid w:val="002A7B03"/>
    <w:rsid w:val="002B389E"/>
    <w:rsid w:val="002C5964"/>
    <w:rsid w:val="002D39EE"/>
    <w:rsid w:val="002D7B1D"/>
    <w:rsid w:val="002D7C65"/>
    <w:rsid w:val="002E142B"/>
    <w:rsid w:val="002E26BF"/>
    <w:rsid w:val="002E465A"/>
    <w:rsid w:val="002E5807"/>
    <w:rsid w:val="002E6170"/>
    <w:rsid w:val="002E751B"/>
    <w:rsid w:val="002E783E"/>
    <w:rsid w:val="002F38DE"/>
    <w:rsid w:val="00302EB0"/>
    <w:rsid w:val="00306EFD"/>
    <w:rsid w:val="0030712F"/>
    <w:rsid w:val="00310F99"/>
    <w:rsid w:val="00311144"/>
    <w:rsid w:val="00312493"/>
    <w:rsid w:val="00312B6C"/>
    <w:rsid w:val="00316532"/>
    <w:rsid w:val="00324A23"/>
    <w:rsid w:val="00326263"/>
    <w:rsid w:val="00327D08"/>
    <w:rsid w:val="00330714"/>
    <w:rsid w:val="003360EE"/>
    <w:rsid w:val="0034165B"/>
    <w:rsid w:val="003431F3"/>
    <w:rsid w:val="00352C7D"/>
    <w:rsid w:val="003568FF"/>
    <w:rsid w:val="00356913"/>
    <w:rsid w:val="00367F3A"/>
    <w:rsid w:val="00371D5C"/>
    <w:rsid w:val="0037519B"/>
    <w:rsid w:val="00376DBC"/>
    <w:rsid w:val="00381F17"/>
    <w:rsid w:val="0038209E"/>
    <w:rsid w:val="00385A4B"/>
    <w:rsid w:val="0039054F"/>
    <w:rsid w:val="0039408C"/>
    <w:rsid w:val="0039481E"/>
    <w:rsid w:val="003A1DFC"/>
    <w:rsid w:val="003A2AC4"/>
    <w:rsid w:val="003B0A72"/>
    <w:rsid w:val="003C27CC"/>
    <w:rsid w:val="003C3AAB"/>
    <w:rsid w:val="003C46EA"/>
    <w:rsid w:val="003C6984"/>
    <w:rsid w:val="003D299A"/>
    <w:rsid w:val="003D5181"/>
    <w:rsid w:val="003D52C6"/>
    <w:rsid w:val="003D7C02"/>
    <w:rsid w:val="003D7D82"/>
    <w:rsid w:val="003E0277"/>
    <w:rsid w:val="003E33D3"/>
    <w:rsid w:val="003E7C3E"/>
    <w:rsid w:val="003F2526"/>
    <w:rsid w:val="003F392B"/>
    <w:rsid w:val="003F6334"/>
    <w:rsid w:val="0040128B"/>
    <w:rsid w:val="004020AD"/>
    <w:rsid w:val="00402FD2"/>
    <w:rsid w:val="004139AB"/>
    <w:rsid w:val="004164B0"/>
    <w:rsid w:val="00420C06"/>
    <w:rsid w:val="004213AA"/>
    <w:rsid w:val="00424911"/>
    <w:rsid w:val="004259D6"/>
    <w:rsid w:val="00426E56"/>
    <w:rsid w:val="0043224C"/>
    <w:rsid w:val="0044525C"/>
    <w:rsid w:val="00445ED3"/>
    <w:rsid w:val="00456393"/>
    <w:rsid w:val="00464F08"/>
    <w:rsid w:val="00477DC9"/>
    <w:rsid w:val="00477F7C"/>
    <w:rsid w:val="004812AE"/>
    <w:rsid w:val="004901D1"/>
    <w:rsid w:val="00490AB4"/>
    <w:rsid w:val="00495AC2"/>
    <w:rsid w:val="004A6EAA"/>
    <w:rsid w:val="004B12A6"/>
    <w:rsid w:val="004B3084"/>
    <w:rsid w:val="004B34EC"/>
    <w:rsid w:val="004B5668"/>
    <w:rsid w:val="004B65A3"/>
    <w:rsid w:val="004C0273"/>
    <w:rsid w:val="004C6417"/>
    <w:rsid w:val="004D03FE"/>
    <w:rsid w:val="004D5430"/>
    <w:rsid w:val="004E2F73"/>
    <w:rsid w:val="004E4625"/>
    <w:rsid w:val="00501346"/>
    <w:rsid w:val="00502089"/>
    <w:rsid w:val="00510787"/>
    <w:rsid w:val="00516C0F"/>
    <w:rsid w:val="005200D7"/>
    <w:rsid w:val="0052062F"/>
    <w:rsid w:val="005242AF"/>
    <w:rsid w:val="00526BF0"/>
    <w:rsid w:val="00533AE4"/>
    <w:rsid w:val="00550CF9"/>
    <w:rsid w:val="00552033"/>
    <w:rsid w:val="00564761"/>
    <w:rsid w:val="00564C73"/>
    <w:rsid w:val="00565C0E"/>
    <w:rsid w:val="00571184"/>
    <w:rsid w:val="005714CA"/>
    <w:rsid w:val="00571BF7"/>
    <w:rsid w:val="0057364B"/>
    <w:rsid w:val="005763E0"/>
    <w:rsid w:val="0058595F"/>
    <w:rsid w:val="00587931"/>
    <w:rsid w:val="00587BEA"/>
    <w:rsid w:val="00592BC2"/>
    <w:rsid w:val="00593F50"/>
    <w:rsid w:val="005A457A"/>
    <w:rsid w:val="005A76FC"/>
    <w:rsid w:val="005B1057"/>
    <w:rsid w:val="005C54BC"/>
    <w:rsid w:val="005C5DEA"/>
    <w:rsid w:val="005D0590"/>
    <w:rsid w:val="005D2F4C"/>
    <w:rsid w:val="005D6D62"/>
    <w:rsid w:val="005E3136"/>
    <w:rsid w:val="005E4223"/>
    <w:rsid w:val="005E736F"/>
    <w:rsid w:val="005F0784"/>
    <w:rsid w:val="005F1620"/>
    <w:rsid w:val="005F238C"/>
    <w:rsid w:val="005F447A"/>
    <w:rsid w:val="00611219"/>
    <w:rsid w:val="00612357"/>
    <w:rsid w:val="006140D0"/>
    <w:rsid w:val="006349DA"/>
    <w:rsid w:val="00637330"/>
    <w:rsid w:val="00644A0F"/>
    <w:rsid w:val="00651794"/>
    <w:rsid w:val="00662526"/>
    <w:rsid w:val="00662CD1"/>
    <w:rsid w:val="00666996"/>
    <w:rsid w:val="00667F37"/>
    <w:rsid w:val="00674FC0"/>
    <w:rsid w:val="00681E8A"/>
    <w:rsid w:val="00684866"/>
    <w:rsid w:val="00693141"/>
    <w:rsid w:val="00695528"/>
    <w:rsid w:val="006963FA"/>
    <w:rsid w:val="00696DD8"/>
    <w:rsid w:val="00697FF7"/>
    <w:rsid w:val="006A4ABA"/>
    <w:rsid w:val="006B1962"/>
    <w:rsid w:val="006C0835"/>
    <w:rsid w:val="006E0DAA"/>
    <w:rsid w:val="006E1753"/>
    <w:rsid w:val="006E4DBF"/>
    <w:rsid w:val="006E5DBF"/>
    <w:rsid w:val="006E714A"/>
    <w:rsid w:val="006E780A"/>
    <w:rsid w:val="006F0218"/>
    <w:rsid w:val="006F53B2"/>
    <w:rsid w:val="00707A02"/>
    <w:rsid w:val="00707F98"/>
    <w:rsid w:val="00714359"/>
    <w:rsid w:val="007160ED"/>
    <w:rsid w:val="00720787"/>
    <w:rsid w:val="00721715"/>
    <w:rsid w:val="00727C94"/>
    <w:rsid w:val="007367B2"/>
    <w:rsid w:val="00740FE1"/>
    <w:rsid w:val="00741D3B"/>
    <w:rsid w:val="007433A8"/>
    <w:rsid w:val="00743888"/>
    <w:rsid w:val="00751607"/>
    <w:rsid w:val="00764FDE"/>
    <w:rsid w:val="00766CA8"/>
    <w:rsid w:val="00770831"/>
    <w:rsid w:val="007726BF"/>
    <w:rsid w:val="00777027"/>
    <w:rsid w:val="00783F5A"/>
    <w:rsid w:val="00791DD1"/>
    <w:rsid w:val="0079269B"/>
    <w:rsid w:val="007958A8"/>
    <w:rsid w:val="007A31FA"/>
    <w:rsid w:val="007A4C42"/>
    <w:rsid w:val="007B0E3D"/>
    <w:rsid w:val="007B5441"/>
    <w:rsid w:val="007B54BC"/>
    <w:rsid w:val="007B7DD8"/>
    <w:rsid w:val="007C0BE2"/>
    <w:rsid w:val="007C5493"/>
    <w:rsid w:val="007C6612"/>
    <w:rsid w:val="007D1D1F"/>
    <w:rsid w:val="007D1EB4"/>
    <w:rsid w:val="007D2DBD"/>
    <w:rsid w:val="007D5379"/>
    <w:rsid w:val="007D5BB1"/>
    <w:rsid w:val="007E06B8"/>
    <w:rsid w:val="007E7539"/>
    <w:rsid w:val="007F4DC5"/>
    <w:rsid w:val="007F5DC4"/>
    <w:rsid w:val="008024B7"/>
    <w:rsid w:val="008025CC"/>
    <w:rsid w:val="008072F2"/>
    <w:rsid w:val="00807E8F"/>
    <w:rsid w:val="00810DE2"/>
    <w:rsid w:val="0081543C"/>
    <w:rsid w:val="008161C0"/>
    <w:rsid w:val="008249EF"/>
    <w:rsid w:val="00827330"/>
    <w:rsid w:val="008357E0"/>
    <w:rsid w:val="00835CBE"/>
    <w:rsid w:val="00842B5A"/>
    <w:rsid w:val="008446B9"/>
    <w:rsid w:val="00845058"/>
    <w:rsid w:val="008456D3"/>
    <w:rsid w:val="00851804"/>
    <w:rsid w:val="00861DCE"/>
    <w:rsid w:val="00862300"/>
    <w:rsid w:val="008632F3"/>
    <w:rsid w:val="0087619E"/>
    <w:rsid w:val="00881597"/>
    <w:rsid w:val="00882516"/>
    <w:rsid w:val="0088641D"/>
    <w:rsid w:val="00886FED"/>
    <w:rsid w:val="00890ED6"/>
    <w:rsid w:val="00890F2E"/>
    <w:rsid w:val="008A71F2"/>
    <w:rsid w:val="008B2E34"/>
    <w:rsid w:val="008B305D"/>
    <w:rsid w:val="008B371E"/>
    <w:rsid w:val="008B3FD4"/>
    <w:rsid w:val="008B645D"/>
    <w:rsid w:val="008B742A"/>
    <w:rsid w:val="008C162E"/>
    <w:rsid w:val="008C3CEA"/>
    <w:rsid w:val="008C4BEB"/>
    <w:rsid w:val="008D06CE"/>
    <w:rsid w:val="008D28B4"/>
    <w:rsid w:val="008D4AB9"/>
    <w:rsid w:val="008E2148"/>
    <w:rsid w:val="008E53AB"/>
    <w:rsid w:val="008E653D"/>
    <w:rsid w:val="008F3D63"/>
    <w:rsid w:val="0090052F"/>
    <w:rsid w:val="009076C1"/>
    <w:rsid w:val="009078B5"/>
    <w:rsid w:val="00910AC7"/>
    <w:rsid w:val="00911B5E"/>
    <w:rsid w:val="0092305B"/>
    <w:rsid w:val="00923994"/>
    <w:rsid w:val="00924D7E"/>
    <w:rsid w:val="00926B80"/>
    <w:rsid w:val="00927FCF"/>
    <w:rsid w:val="009305E4"/>
    <w:rsid w:val="00932198"/>
    <w:rsid w:val="00932563"/>
    <w:rsid w:val="00946D2D"/>
    <w:rsid w:val="00946DBA"/>
    <w:rsid w:val="009503E3"/>
    <w:rsid w:val="0095156A"/>
    <w:rsid w:val="00956A8C"/>
    <w:rsid w:val="00965A9C"/>
    <w:rsid w:val="009668D9"/>
    <w:rsid w:val="00966B5E"/>
    <w:rsid w:val="00967D3F"/>
    <w:rsid w:val="009702EE"/>
    <w:rsid w:val="0097242F"/>
    <w:rsid w:val="0097417B"/>
    <w:rsid w:val="00974B50"/>
    <w:rsid w:val="00974CBC"/>
    <w:rsid w:val="00974E99"/>
    <w:rsid w:val="00975381"/>
    <w:rsid w:val="009758A9"/>
    <w:rsid w:val="00981244"/>
    <w:rsid w:val="009874FE"/>
    <w:rsid w:val="009915A0"/>
    <w:rsid w:val="009927E3"/>
    <w:rsid w:val="00992A9E"/>
    <w:rsid w:val="00996CEE"/>
    <w:rsid w:val="009B1D27"/>
    <w:rsid w:val="009B7441"/>
    <w:rsid w:val="009C1067"/>
    <w:rsid w:val="009C3297"/>
    <w:rsid w:val="009E1697"/>
    <w:rsid w:val="009E3E7C"/>
    <w:rsid w:val="009E6A99"/>
    <w:rsid w:val="009F4E5E"/>
    <w:rsid w:val="00A05BDF"/>
    <w:rsid w:val="00A060B3"/>
    <w:rsid w:val="00A06AB3"/>
    <w:rsid w:val="00A102D4"/>
    <w:rsid w:val="00A1254B"/>
    <w:rsid w:val="00A157C6"/>
    <w:rsid w:val="00A201D5"/>
    <w:rsid w:val="00A21FAC"/>
    <w:rsid w:val="00A23E6A"/>
    <w:rsid w:val="00A26941"/>
    <w:rsid w:val="00A275D3"/>
    <w:rsid w:val="00A369CF"/>
    <w:rsid w:val="00A4320C"/>
    <w:rsid w:val="00A51451"/>
    <w:rsid w:val="00A64F3E"/>
    <w:rsid w:val="00A67040"/>
    <w:rsid w:val="00A82532"/>
    <w:rsid w:val="00A92F46"/>
    <w:rsid w:val="00A9368D"/>
    <w:rsid w:val="00A93DFB"/>
    <w:rsid w:val="00A95E5B"/>
    <w:rsid w:val="00AA2A25"/>
    <w:rsid w:val="00AB6C99"/>
    <w:rsid w:val="00AC5CFD"/>
    <w:rsid w:val="00AD1694"/>
    <w:rsid w:val="00AD1E2D"/>
    <w:rsid w:val="00AD7294"/>
    <w:rsid w:val="00AE08EF"/>
    <w:rsid w:val="00AE6EEC"/>
    <w:rsid w:val="00AF11A7"/>
    <w:rsid w:val="00AF6E68"/>
    <w:rsid w:val="00B01B99"/>
    <w:rsid w:val="00B0390E"/>
    <w:rsid w:val="00B0450A"/>
    <w:rsid w:val="00B13A91"/>
    <w:rsid w:val="00B143E3"/>
    <w:rsid w:val="00B17D79"/>
    <w:rsid w:val="00B271C3"/>
    <w:rsid w:val="00B306CD"/>
    <w:rsid w:val="00B32C9D"/>
    <w:rsid w:val="00B3311F"/>
    <w:rsid w:val="00B36641"/>
    <w:rsid w:val="00B4003D"/>
    <w:rsid w:val="00B401A3"/>
    <w:rsid w:val="00B42BCA"/>
    <w:rsid w:val="00B434D6"/>
    <w:rsid w:val="00B43ACA"/>
    <w:rsid w:val="00B44DD2"/>
    <w:rsid w:val="00B4658F"/>
    <w:rsid w:val="00B466A6"/>
    <w:rsid w:val="00B55E4B"/>
    <w:rsid w:val="00B62915"/>
    <w:rsid w:val="00B62FEE"/>
    <w:rsid w:val="00B64B73"/>
    <w:rsid w:val="00B6530A"/>
    <w:rsid w:val="00B6542F"/>
    <w:rsid w:val="00B70A1A"/>
    <w:rsid w:val="00B72CEA"/>
    <w:rsid w:val="00B73D82"/>
    <w:rsid w:val="00B75EF5"/>
    <w:rsid w:val="00B80119"/>
    <w:rsid w:val="00B821BA"/>
    <w:rsid w:val="00B94ECA"/>
    <w:rsid w:val="00BA6E22"/>
    <w:rsid w:val="00BB18DB"/>
    <w:rsid w:val="00BB317F"/>
    <w:rsid w:val="00BB63AA"/>
    <w:rsid w:val="00BB723C"/>
    <w:rsid w:val="00BB7D08"/>
    <w:rsid w:val="00BC0189"/>
    <w:rsid w:val="00BD120C"/>
    <w:rsid w:val="00BD4A7D"/>
    <w:rsid w:val="00BD6F1E"/>
    <w:rsid w:val="00BE4228"/>
    <w:rsid w:val="00BF17E5"/>
    <w:rsid w:val="00BF4C44"/>
    <w:rsid w:val="00C00C4C"/>
    <w:rsid w:val="00C00F39"/>
    <w:rsid w:val="00C054DD"/>
    <w:rsid w:val="00C07579"/>
    <w:rsid w:val="00C101EA"/>
    <w:rsid w:val="00C10B89"/>
    <w:rsid w:val="00C113BE"/>
    <w:rsid w:val="00C238D9"/>
    <w:rsid w:val="00C253A4"/>
    <w:rsid w:val="00C3006F"/>
    <w:rsid w:val="00C303B2"/>
    <w:rsid w:val="00C319F4"/>
    <w:rsid w:val="00C375BC"/>
    <w:rsid w:val="00C425F1"/>
    <w:rsid w:val="00C42AF2"/>
    <w:rsid w:val="00C432B5"/>
    <w:rsid w:val="00C43EC3"/>
    <w:rsid w:val="00C45135"/>
    <w:rsid w:val="00C6246F"/>
    <w:rsid w:val="00C64679"/>
    <w:rsid w:val="00C66FEF"/>
    <w:rsid w:val="00C67FAD"/>
    <w:rsid w:val="00C70829"/>
    <w:rsid w:val="00C7489E"/>
    <w:rsid w:val="00C76A38"/>
    <w:rsid w:val="00C803A7"/>
    <w:rsid w:val="00C8081C"/>
    <w:rsid w:val="00C82FB1"/>
    <w:rsid w:val="00C873BF"/>
    <w:rsid w:val="00C87507"/>
    <w:rsid w:val="00C90A3D"/>
    <w:rsid w:val="00C934F4"/>
    <w:rsid w:val="00C9407A"/>
    <w:rsid w:val="00C940AD"/>
    <w:rsid w:val="00CA4F35"/>
    <w:rsid w:val="00CB0DE0"/>
    <w:rsid w:val="00CB38DF"/>
    <w:rsid w:val="00CB3CEA"/>
    <w:rsid w:val="00CC0D9B"/>
    <w:rsid w:val="00CC2D06"/>
    <w:rsid w:val="00CC351F"/>
    <w:rsid w:val="00CC391E"/>
    <w:rsid w:val="00CC593D"/>
    <w:rsid w:val="00CD05FD"/>
    <w:rsid w:val="00CD0B86"/>
    <w:rsid w:val="00CD19E6"/>
    <w:rsid w:val="00CD3CA5"/>
    <w:rsid w:val="00CD510A"/>
    <w:rsid w:val="00CD5131"/>
    <w:rsid w:val="00CE08B6"/>
    <w:rsid w:val="00CE6FEE"/>
    <w:rsid w:val="00CE754A"/>
    <w:rsid w:val="00CF597C"/>
    <w:rsid w:val="00CF6F80"/>
    <w:rsid w:val="00D05388"/>
    <w:rsid w:val="00D05B1A"/>
    <w:rsid w:val="00D22699"/>
    <w:rsid w:val="00D22E28"/>
    <w:rsid w:val="00D26410"/>
    <w:rsid w:val="00D30B43"/>
    <w:rsid w:val="00D30B7F"/>
    <w:rsid w:val="00D32417"/>
    <w:rsid w:val="00D40B3B"/>
    <w:rsid w:val="00D53081"/>
    <w:rsid w:val="00D57CF8"/>
    <w:rsid w:val="00D61851"/>
    <w:rsid w:val="00D669BB"/>
    <w:rsid w:val="00D83319"/>
    <w:rsid w:val="00D85C69"/>
    <w:rsid w:val="00D90E25"/>
    <w:rsid w:val="00D9554E"/>
    <w:rsid w:val="00D95553"/>
    <w:rsid w:val="00D96941"/>
    <w:rsid w:val="00DA439A"/>
    <w:rsid w:val="00DA4B21"/>
    <w:rsid w:val="00DB0A6D"/>
    <w:rsid w:val="00DB1B85"/>
    <w:rsid w:val="00DB519A"/>
    <w:rsid w:val="00DC09E3"/>
    <w:rsid w:val="00DC0AA0"/>
    <w:rsid w:val="00DC6FA1"/>
    <w:rsid w:val="00DD330D"/>
    <w:rsid w:val="00DE6EE6"/>
    <w:rsid w:val="00DE7836"/>
    <w:rsid w:val="00DF4231"/>
    <w:rsid w:val="00DF6289"/>
    <w:rsid w:val="00E029B9"/>
    <w:rsid w:val="00E05087"/>
    <w:rsid w:val="00E10300"/>
    <w:rsid w:val="00E14589"/>
    <w:rsid w:val="00E14783"/>
    <w:rsid w:val="00E22701"/>
    <w:rsid w:val="00E24D9F"/>
    <w:rsid w:val="00E256D3"/>
    <w:rsid w:val="00E275E3"/>
    <w:rsid w:val="00E31BDD"/>
    <w:rsid w:val="00E35380"/>
    <w:rsid w:val="00E44BB6"/>
    <w:rsid w:val="00E553C2"/>
    <w:rsid w:val="00E56E2C"/>
    <w:rsid w:val="00E6503C"/>
    <w:rsid w:val="00E66DB5"/>
    <w:rsid w:val="00E66E23"/>
    <w:rsid w:val="00E73348"/>
    <w:rsid w:val="00E75780"/>
    <w:rsid w:val="00E930ED"/>
    <w:rsid w:val="00EA71ED"/>
    <w:rsid w:val="00EB4660"/>
    <w:rsid w:val="00EB73A2"/>
    <w:rsid w:val="00EB79C2"/>
    <w:rsid w:val="00EC1126"/>
    <w:rsid w:val="00EC1CCB"/>
    <w:rsid w:val="00EC256B"/>
    <w:rsid w:val="00EC5627"/>
    <w:rsid w:val="00ED25DE"/>
    <w:rsid w:val="00ED4A4C"/>
    <w:rsid w:val="00ED4D5D"/>
    <w:rsid w:val="00ED5D9C"/>
    <w:rsid w:val="00ED65D8"/>
    <w:rsid w:val="00EE01BA"/>
    <w:rsid w:val="00EE11E2"/>
    <w:rsid w:val="00EE4453"/>
    <w:rsid w:val="00EE4597"/>
    <w:rsid w:val="00EE6EEF"/>
    <w:rsid w:val="00EE7C5F"/>
    <w:rsid w:val="00EF038A"/>
    <w:rsid w:val="00EF04B2"/>
    <w:rsid w:val="00EF1205"/>
    <w:rsid w:val="00EF33D7"/>
    <w:rsid w:val="00EF4C62"/>
    <w:rsid w:val="00EF6065"/>
    <w:rsid w:val="00F03E66"/>
    <w:rsid w:val="00F04307"/>
    <w:rsid w:val="00F062B9"/>
    <w:rsid w:val="00F11479"/>
    <w:rsid w:val="00F158EF"/>
    <w:rsid w:val="00F2064A"/>
    <w:rsid w:val="00F2320B"/>
    <w:rsid w:val="00F25710"/>
    <w:rsid w:val="00F301B0"/>
    <w:rsid w:val="00F304F4"/>
    <w:rsid w:val="00F3308E"/>
    <w:rsid w:val="00F3374E"/>
    <w:rsid w:val="00F378F7"/>
    <w:rsid w:val="00F510AD"/>
    <w:rsid w:val="00F55B6A"/>
    <w:rsid w:val="00F56CE1"/>
    <w:rsid w:val="00F65C8D"/>
    <w:rsid w:val="00F6655F"/>
    <w:rsid w:val="00F66C14"/>
    <w:rsid w:val="00F81E0B"/>
    <w:rsid w:val="00F83B06"/>
    <w:rsid w:val="00F84E2D"/>
    <w:rsid w:val="00F91AC5"/>
    <w:rsid w:val="00F92C5D"/>
    <w:rsid w:val="00F94697"/>
    <w:rsid w:val="00F9558C"/>
    <w:rsid w:val="00FA01DC"/>
    <w:rsid w:val="00FA30C1"/>
    <w:rsid w:val="00FA3942"/>
    <w:rsid w:val="00FA40F8"/>
    <w:rsid w:val="00FB0DE6"/>
    <w:rsid w:val="00FB2C6D"/>
    <w:rsid w:val="00FC52F4"/>
    <w:rsid w:val="00FD1359"/>
    <w:rsid w:val="00FE4034"/>
    <w:rsid w:val="00FE5722"/>
    <w:rsid w:val="00FE7CF5"/>
    <w:rsid w:val="00FE7E89"/>
    <w:rsid w:val="0A7E3F77"/>
    <w:rsid w:val="0C28A8BF"/>
    <w:rsid w:val="127E0F07"/>
    <w:rsid w:val="12C5CF7D"/>
    <w:rsid w:val="19DCFCFA"/>
    <w:rsid w:val="1D795401"/>
    <w:rsid w:val="217E1115"/>
    <w:rsid w:val="2C6A2083"/>
    <w:rsid w:val="304C4742"/>
    <w:rsid w:val="335DEA36"/>
    <w:rsid w:val="37EFD72E"/>
    <w:rsid w:val="3A725FD5"/>
    <w:rsid w:val="3B803AE6"/>
    <w:rsid w:val="3F388499"/>
    <w:rsid w:val="3F778EA4"/>
    <w:rsid w:val="40A5EE28"/>
    <w:rsid w:val="4209B5A9"/>
    <w:rsid w:val="4754E643"/>
    <w:rsid w:val="4B6BCED2"/>
    <w:rsid w:val="4BEAD3F6"/>
    <w:rsid w:val="4C7DFB5E"/>
    <w:rsid w:val="4FF44648"/>
    <w:rsid w:val="50157C23"/>
    <w:rsid w:val="5B9D12D2"/>
    <w:rsid w:val="63BACDD7"/>
    <w:rsid w:val="65F8091D"/>
    <w:rsid w:val="74D49EA7"/>
    <w:rsid w:val="7529CE33"/>
    <w:rsid w:val="7C6D5467"/>
    <w:rsid w:val="7ECD20A5"/>
    <w:rsid w:val="7F067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CD3"/>
  <w15:chartTrackingRefBased/>
  <w15:docId w15:val="{2F80D2AD-9047-48F7-830E-6A828372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7B03"/>
    <w:rPr>
      <w:rFonts w:ascii="Arial" w:hAnsi="Arial"/>
      <w:sz w:val="24"/>
      <w:lang w:val="en-GB"/>
    </w:rPr>
  </w:style>
  <w:style w:type="paragraph" w:styleId="Heading10">
    <w:name w:val="heading 1"/>
    <w:basedOn w:val="Normal"/>
    <w:next w:val="Normal"/>
    <w:link w:val="Heading1Char"/>
    <w:uiPriority w:val="9"/>
    <w:rsid w:val="007433A8"/>
    <w:pPr>
      <w:keepNext/>
      <w:keepLines/>
      <w:spacing w:before="240" w:after="0"/>
      <w:outlineLvl w:val="0"/>
    </w:pPr>
    <w:rPr>
      <w:rFonts w:asciiTheme="majorHAnsi" w:eastAsiaTheme="majorEastAsia" w:hAnsiTheme="majorHAnsi" w:cstheme="majorBidi"/>
      <w:color w:val="43A989"/>
      <w:sz w:val="32"/>
      <w:szCs w:val="32"/>
    </w:rPr>
  </w:style>
  <w:style w:type="paragraph" w:styleId="Heading2">
    <w:name w:val="heading 2"/>
    <w:basedOn w:val="Normal"/>
    <w:next w:val="Normal"/>
    <w:link w:val="Heading2Char"/>
    <w:uiPriority w:val="9"/>
    <w:unhideWhenUsed/>
    <w:rsid w:val="007433A8"/>
    <w:pPr>
      <w:keepNext/>
      <w:keepLines/>
      <w:spacing w:before="40" w:after="0"/>
      <w:outlineLvl w:val="1"/>
    </w:pPr>
    <w:rPr>
      <w:rFonts w:asciiTheme="majorHAnsi" w:eastAsiaTheme="majorEastAsia" w:hAnsiTheme="majorHAnsi" w:cstheme="majorBidi"/>
      <w:color w:val="43A989"/>
      <w:sz w:val="26"/>
      <w:szCs w:val="26"/>
    </w:rPr>
  </w:style>
  <w:style w:type="paragraph" w:styleId="Heading3">
    <w:name w:val="heading 3"/>
    <w:basedOn w:val="Normal"/>
    <w:next w:val="Normal"/>
    <w:link w:val="Heading3Char"/>
    <w:uiPriority w:val="9"/>
    <w:unhideWhenUsed/>
    <w:rsid w:val="002A7B0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4"/>
    <w:rsid w:val="007433A8"/>
    <w:pPr>
      <w:keepNext/>
      <w:numPr>
        <w:ilvl w:val="3"/>
        <w:numId w:val="5"/>
      </w:numPr>
      <w:spacing w:before="240" w:after="120" w:line="240" w:lineRule="auto"/>
      <w:outlineLvl w:val="3"/>
    </w:pPr>
    <w:rPr>
      <w:b/>
      <w:bCs/>
      <w:color w:val="003249"/>
      <w:szCs w:val="28"/>
    </w:rPr>
  </w:style>
  <w:style w:type="paragraph" w:styleId="Heading5">
    <w:name w:val="heading 5"/>
    <w:basedOn w:val="Normal"/>
    <w:next w:val="Normal"/>
    <w:link w:val="Heading5Char"/>
    <w:uiPriority w:val="4"/>
    <w:rsid w:val="007433A8"/>
    <w:pPr>
      <w:keepNext/>
      <w:numPr>
        <w:ilvl w:val="4"/>
        <w:numId w:val="5"/>
      </w:numPr>
      <w:spacing w:before="240" w:after="60" w:line="240" w:lineRule="auto"/>
      <w:outlineLvl w:val="4"/>
    </w:pPr>
    <w:rPr>
      <w:b/>
      <w:bCs/>
      <w:i/>
      <w:iCs/>
      <w:color w:val="003249"/>
      <w:szCs w:val="26"/>
    </w:rPr>
  </w:style>
  <w:style w:type="paragraph" w:styleId="Heading6">
    <w:name w:val="heading 6"/>
    <w:basedOn w:val="Normal"/>
    <w:next w:val="Normal"/>
    <w:link w:val="Heading6Char"/>
    <w:uiPriority w:val="9"/>
    <w:semiHidden/>
    <w:unhideWhenUsed/>
    <w:rsid w:val="002A7B0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2A7B03"/>
    <w:pPr>
      <w:numPr>
        <w:ilvl w:val="6"/>
        <w:numId w:val="5"/>
      </w:numPr>
      <w:spacing w:before="240" w:after="60" w:line="240" w:lineRule="auto"/>
      <w:outlineLvl w:val="6"/>
    </w:pPr>
    <w:rPr>
      <w:i/>
    </w:rPr>
  </w:style>
  <w:style w:type="paragraph" w:styleId="Heading8">
    <w:name w:val="heading 8"/>
    <w:basedOn w:val="Normal"/>
    <w:next w:val="Normal"/>
    <w:link w:val="Heading8Char"/>
    <w:semiHidden/>
    <w:rsid w:val="002A7B03"/>
    <w:pPr>
      <w:numPr>
        <w:ilvl w:val="7"/>
        <w:numId w:val="5"/>
      </w:numPr>
      <w:spacing w:before="240" w:after="60" w:line="240" w:lineRule="auto"/>
      <w:outlineLvl w:val="7"/>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7433A8"/>
    <w:rPr>
      <w:rFonts w:asciiTheme="majorHAnsi" w:eastAsiaTheme="majorEastAsia" w:hAnsiTheme="majorHAnsi" w:cstheme="majorBidi"/>
      <w:color w:val="43A989"/>
      <w:sz w:val="32"/>
      <w:szCs w:val="32"/>
      <w:lang w:val="en-GB"/>
    </w:rPr>
  </w:style>
  <w:style w:type="character" w:customStyle="1" w:styleId="Heading2Char">
    <w:name w:val="Heading 2 Char"/>
    <w:basedOn w:val="DefaultParagraphFont"/>
    <w:link w:val="Heading2"/>
    <w:uiPriority w:val="9"/>
    <w:rsid w:val="007433A8"/>
    <w:rPr>
      <w:rFonts w:asciiTheme="majorHAnsi" w:eastAsiaTheme="majorEastAsia" w:hAnsiTheme="majorHAnsi" w:cstheme="majorBidi"/>
      <w:color w:val="43A989"/>
      <w:sz w:val="26"/>
      <w:szCs w:val="26"/>
      <w:lang w:val="en-GB"/>
    </w:rPr>
  </w:style>
  <w:style w:type="character" w:customStyle="1" w:styleId="Heading3Char">
    <w:name w:val="Heading 3 Char"/>
    <w:basedOn w:val="DefaultParagraphFont"/>
    <w:link w:val="Heading3"/>
    <w:uiPriority w:val="9"/>
    <w:rsid w:val="002A7B03"/>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4"/>
    <w:rsid w:val="007433A8"/>
    <w:rPr>
      <w:rFonts w:ascii="Arial" w:hAnsi="Arial"/>
      <w:b/>
      <w:bCs/>
      <w:color w:val="003249"/>
      <w:sz w:val="24"/>
      <w:szCs w:val="28"/>
      <w:lang w:val="en-GB"/>
    </w:rPr>
  </w:style>
  <w:style w:type="character" w:customStyle="1" w:styleId="Heading5Char">
    <w:name w:val="Heading 5 Char"/>
    <w:basedOn w:val="DefaultParagraphFont"/>
    <w:link w:val="Heading5"/>
    <w:uiPriority w:val="4"/>
    <w:rsid w:val="007433A8"/>
    <w:rPr>
      <w:rFonts w:ascii="Arial" w:hAnsi="Arial"/>
      <w:b/>
      <w:bCs/>
      <w:i/>
      <w:iCs/>
      <w:color w:val="003249"/>
      <w:sz w:val="24"/>
      <w:szCs w:val="26"/>
      <w:lang w:val="en-GB"/>
    </w:rPr>
  </w:style>
  <w:style w:type="character" w:customStyle="1" w:styleId="Heading6Char">
    <w:name w:val="Heading 6 Char"/>
    <w:basedOn w:val="DefaultParagraphFont"/>
    <w:link w:val="Heading6"/>
    <w:uiPriority w:val="9"/>
    <w:semiHidden/>
    <w:rsid w:val="002A7B03"/>
    <w:rPr>
      <w:rFonts w:asciiTheme="majorHAnsi" w:eastAsiaTheme="majorEastAsia" w:hAnsiTheme="majorHAnsi" w:cstheme="majorBidi"/>
      <w:color w:val="1F3763" w:themeColor="accent1" w:themeShade="7F"/>
      <w:sz w:val="24"/>
      <w:lang w:val="en-GB"/>
    </w:rPr>
  </w:style>
  <w:style w:type="character" w:customStyle="1" w:styleId="Heading7Char">
    <w:name w:val="Heading 7 Char"/>
    <w:basedOn w:val="DefaultParagraphFont"/>
    <w:link w:val="Heading7"/>
    <w:semiHidden/>
    <w:rsid w:val="002A7B03"/>
    <w:rPr>
      <w:rFonts w:ascii="Arial" w:hAnsi="Arial"/>
      <w:i/>
      <w:sz w:val="24"/>
      <w:lang w:val="en-GB"/>
    </w:rPr>
  </w:style>
  <w:style w:type="character" w:customStyle="1" w:styleId="Heading8Char">
    <w:name w:val="Heading 8 Char"/>
    <w:basedOn w:val="DefaultParagraphFont"/>
    <w:link w:val="Heading8"/>
    <w:semiHidden/>
    <w:rsid w:val="002A7B03"/>
    <w:rPr>
      <w:rFonts w:ascii="Arial" w:hAnsi="Arial"/>
      <w:iCs/>
      <w:sz w:val="24"/>
      <w:lang w:val="en-GB"/>
    </w:rPr>
  </w:style>
  <w:style w:type="paragraph" w:customStyle="1" w:styleId="BodytextJustified">
    <w:name w:val="Body text Justified"/>
    <w:basedOn w:val="Normal"/>
    <w:semiHidden/>
    <w:rsid w:val="006349DA"/>
    <w:pPr>
      <w:spacing w:line="240" w:lineRule="auto"/>
      <w:jc w:val="both"/>
    </w:pPr>
    <w:rPr>
      <w:szCs w:val="20"/>
    </w:rPr>
  </w:style>
  <w:style w:type="paragraph" w:styleId="Title">
    <w:name w:val="Title"/>
    <w:basedOn w:val="Normal"/>
    <w:next w:val="Normal"/>
    <w:link w:val="TitleChar"/>
    <w:rsid w:val="006349DA"/>
    <w:pPr>
      <w:spacing w:line="240" w:lineRule="auto"/>
    </w:pPr>
    <w:rPr>
      <w:sz w:val="36"/>
    </w:rPr>
  </w:style>
  <w:style w:type="character" w:customStyle="1" w:styleId="TitleChar">
    <w:name w:val="Title Char"/>
    <w:basedOn w:val="DefaultParagraphFont"/>
    <w:link w:val="Title"/>
    <w:rsid w:val="006349DA"/>
    <w:rPr>
      <w:rFonts w:ascii="Georgia" w:eastAsia="Times New Roman" w:hAnsi="Georgia" w:cs="Times New Roman"/>
      <w:sz w:val="36"/>
      <w:szCs w:val="24"/>
      <w:lang w:val="en-US"/>
    </w:rPr>
  </w:style>
  <w:style w:type="paragraph" w:styleId="TOCHeading">
    <w:name w:val="TOC Heading"/>
    <w:basedOn w:val="TOC1"/>
    <w:next w:val="Normal"/>
    <w:uiPriority w:val="39"/>
    <w:unhideWhenUsed/>
    <w:qFormat/>
    <w:rsid w:val="002A7B03"/>
    <w:rPr>
      <w:lang w:val="en-US"/>
    </w:rPr>
  </w:style>
  <w:style w:type="paragraph" w:styleId="TOC1">
    <w:name w:val="toc 1"/>
    <w:basedOn w:val="Normal"/>
    <w:next w:val="Normal"/>
    <w:link w:val="TOC1Char"/>
    <w:autoRedefine/>
    <w:uiPriority w:val="39"/>
    <w:unhideWhenUsed/>
    <w:rsid w:val="002A7B03"/>
    <w:pPr>
      <w:spacing w:after="100"/>
    </w:pPr>
  </w:style>
  <w:style w:type="character" w:styleId="PageNumber">
    <w:name w:val="page number"/>
    <w:basedOn w:val="DefaultParagraphFont"/>
    <w:unhideWhenUsed/>
    <w:rsid w:val="007433A8"/>
    <w:rPr>
      <w:rFonts w:ascii="Arial" w:hAnsi="Arial"/>
      <w:sz w:val="16"/>
      <w:lang w:val="en-GB"/>
    </w:rPr>
  </w:style>
  <w:style w:type="character" w:customStyle="1" w:styleId="Data">
    <w:name w:val="Data"/>
    <w:basedOn w:val="DefaultParagraphFont"/>
    <w:uiPriority w:val="19"/>
    <w:rsid w:val="002A7B03"/>
    <w:rPr>
      <w:rFonts w:ascii="Arial" w:hAnsi="Arial" w:hint="default"/>
      <w:b w:val="0"/>
      <w:bCs w:val="0"/>
      <w:sz w:val="18"/>
    </w:rPr>
  </w:style>
  <w:style w:type="paragraph" w:customStyle="1" w:styleId="DataLabel">
    <w:name w:val="Data Label"/>
    <w:link w:val="DataLabelChar"/>
    <w:uiPriority w:val="19"/>
    <w:rsid w:val="002A7B03"/>
    <w:pPr>
      <w:tabs>
        <w:tab w:val="left" w:pos="3960"/>
        <w:tab w:val="left" w:pos="4860"/>
        <w:tab w:val="left" w:pos="6840"/>
      </w:tabs>
      <w:spacing w:after="0" w:line="240" w:lineRule="exact"/>
    </w:pPr>
    <w:rPr>
      <w:rFonts w:ascii="Georgia" w:eastAsia="Times New Roman" w:hAnsi="Georgia" w:cs="Georgia"/>
      <w:b/>
      <w:color w:val="211E1E"/>
      <w:sz w:val="18"/>
      <w:szCs w:val="18"/>
      <w:lang w:val="en-GB" w:eastAsia="it-IT"/>
    </w:rPr>
  </w:style>
  <w:style w:type="character" w:customStyle="1" w:styleId="DataLabelChar">
    <w:name w:val="Data Label Char"/>
    <w:basedOn w:val="DefaultParagraphFont"/>
    <w:link w:val="DataLabel"/>
    <w:uiPriority w:val="19"/>
    <w:rsid w:val="002A7B03"/>
    <w:rPr>
      <w:rFonts w:ascii="Georgia" w:eastAsia="Times New Roman" w:hAnsi="Georgia" w:cs="Georgia"/>
      <w:b/>
      <w:color w:val="211E1E"/>
      <w:sz w:val="18"/>
      <w:szCs w:val="18"/>
      <w:lang w:val="en-GB" w:eastAsia="it-IT"/>
    </w:rPr>
  </w:style>
  <w:style w:type="paragraph" w:customStyle="1" w:styleId="Sitename">
    <w:name w:val="Sitename"/>
    <w:basedOn w:val="Normal"/>
    <w:semiHidden/>
    <w:rsid w:val="006349DA"/>
    <w:pPr>
      <w:spacing w:before="227" w:after="227" w:line="400" w:lineRule="atLeast"/>
      <w:ind w:right="-57"/>
      <w:jc w:val="right"/>
    </w:pPr>
    <w:rPr>
      <w:rFonts w:ascii="NotesStyle-BoldTf" w:hAnsi="NotesStyle-BoldTf"/>
      <w:noProof/>
      <w:color w:val="98979C"/>
      <w:sz w:val="40"/>
      <w:szCs w:val="40"/>
    </w:rPr>
  </w:style>
  <w:style w:type="paragraph" w:customStyle="1" w:styleId="Classification">
    <w:name w:val="Classification"/>
    <w:basedOn w:val="Normal"/>
    <w:next w:val="Normal"/>
    <w:semiHidden/>
    <w:rsid w:val="002A7B03"/>
    <w:pPr>
      <w:spacing w:after="0" w:line="240" w:lineRule="atLeast"/>
    </w:pPr>
    <w:rPr>
      <w:rFonts w:ascii="NotesEsa" w:eastAsia="Times New Roman" w:hAnsi="NotesEsa" w:cs="Times New Roman"/>
      <w:sz w:val="20"/>
      <w:szCs w:val="24"/>
      <w:lang w:val="en-US"/>
    </w:rPr>
  </w:style>
  <w:style w:type="paragraph" w:styleId="Footer">
    <w:name w:val="footer"/>
    <w:basedOn w:val="Normal"/>
    <w:link w:val="FooterChar"/>
    <w:uiPriority w:val="99"/>
    <w:unhideWhenUsed/>
    <w:rsid w:val="002A7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03"/>
    <w:rPr>
      <w:rFonts w:ascii="Arial" w:hAnsi="Arial"/>
      <w:sz w:val="24"/>
      <w:lang w:val="en-GB"/>
    </w:rPr>
  </w:style>
  <w:style w:type="paragraph" w:customStyle="1" w:styleId="Appendix">
    <w:name w:val="Appendix"/>
    <w:basedOn w:val="Heading10"/>
    <w:next w:val="Normal"/>
    <w:semiHidden/>
    <w:rsid w:val="006349DA"/>
    <w:pPr>
      <w:numPr>
        <w:ilvl w:val="8"/>
      </w:numPr>
      <w:spacing w:before="0"/>
      <w:outlineLvl w:val="8"/>
    </w:pPr>
    <w:rPr>
      <w:szCs w:val="20"/>
    </w:rPr>
  </w:style>
  <w:style w:type="paragraph" w:customStyle="1" w:styleId="ESA-Address">
    <w:name w:val="ESA-Address"/>
    <w:basedOn w:val="Normal"/>
    <w:semiHidden/>
    <w:rsid w:val="002A7B03"/>
    <w:pPr>
      <w:spacing w:after="0" w:line="240" w:lineRule="auto"/>
      <w:jc w:val="right"/>
    </w:pPr>
    <w:rPr>
      <w:rFonts w:ascii="NotesEsa" w:eastAsia="Times New Roman" w:hAnsi="NotesEsa" w:cs="Times New Roman"/>
      <w:noProof/>
      <w:sz w:val="16"/>
      <w:szCs w:val="16"/>
      <w:lang w:val="en-US"/>
    </w:rPr>
  </w:style>
  <w:style w:type="paragraph" w:customStyle="1" w:styleId="DocumentType">
    <w:name w:val="Document Type"/>
    <w:basedOn w:val="Normal"/>
    <w:semiHidden/>
    <w:rsid w:val="006349DA"/>
    <w:pPr>
      <w:spacing w:line="240" w:lineRule="auto"/>
      <w:ind w:right="-54"/>
    </w:pPr>
    <w:rPr>
      <w:rFonts w:ascii="NotesStyle-BoldTf" w:hAnsi="NotesStyle-BoldTf"/>
      <w:caps/>
      <w:color w:val="4B4B4D"/>
      <w:sz w:val="56"/>
    </w:rPr>
  </w:style>
  <w:style w:type="paragraph" w:customStyle="1" w:styleId="TableTitle">
    <w:name w:val="Table Title"/>
    <w:basedOn w:val="Normal"/>
    <w:semiHidden/>
    <w:rsid w:val="006349DA"/>
    <w:pPr>
      <w:spacing w:line="240" w:lineRule="auto"/>
    </w:pPr>
    <w:rPr>
      <w:rFonts w:ascii="NotesStyle-BoldTf" w:hAnsi="NotesStyle-BoldTf"/>
      <w:caps/>
      <w:color w:val="4B4B4D"/>
      <w:sz w:val="52"/>
    </w:rPr>
  </w:style>
  <w:style w:type="table" w:customStyle="1" w:styleId="ESATable">
    <w:name w:val="ESA Table"/>
    <w:basedOn w:val="TableNormal"/>
    <w:uiPriority w:val="99"/>
    <w:rsid w:val="006349DA"/>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character" w:styleId="PlaceholderText">
    <w:name w:val="Placeholder Text"/>
    <w:basedOn w:val="DefaultParagraphFont"/>
    <w:uiPriority w:val="99"/>
    <w:semiHidden/>
    <w:rsid w:val="002A7B03"/>
    <w:rPr>
      <w:color w:val="808080"/>
    </w:rPr>
  </w:style>
  <w:style w:type="paragraph" w:styleId="Header">
    <w:name w:val="header"/>
    <w:basedOn w:val="Normal"/>
    <w:link w:val="HeaderChar"/>
    <w:uiPriority w:val="99"/>
    <w:unhideWhenUsed/>
    <w:rsid w:val="002A7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03"/>
    <w:rPr>
      <w:rFonts w:ascii="Arial" w:hAnsi="Arial"/>
      <w:sz w:val="24"/>
      <w:lang w:val="en-GB"/>
    </w:rPr>
  </w:style>
  <w:style w:type="paragraph" w:customStyle="1" w:styleId="Address">
    <w:name w:val="Address"/>
    <w:basedOn w:val="Header"/>
    <w:link w:val="AddressChar"/>
    <w:qFormat/>
    <w:rsid w:val="002A7B03"/>
    <w:pPr>
      <w:tabs>
        <w:tab w:val="clear" w:pos="4513"/>
        <w:tab w:val="clear" w:pos="9026"/>
        <w:tab w:val="center" w:pos="5103"/>
        <w:tab w:val="right" w:pos="9923"/>
      </w:tabs>
      <w:jc w:val="right"/>
    </w:pPr>
    <w:rPr>
      <w:color w:val="033142"/>
      <w:sz w:val="16"/>
    </w:rPr>
  </w:style>
  <w:style w:type="character" w:customStyle="1" w:styleId="AddressChar">
    <w:name w:val="Address Char"/>
    <w:basedOn w:val="HeaderChar"/>
    <w:link w:val="Address"/>
    <w:rsid w:val="002A7B03"/>
    <w:rPr>
      <w:rFonts w:ascii="Arial" w:hAnsi="Arial"/>
      <w:color w:val="033142"/>
      <w:sz w:val="16"/>
      <w:lang w:val="en-GB"/>
    </w:rPr>
  </w:style>
  <w:style w:type="paragraph" w:customStyle="1" w:styleId="Dates">
    <w:name w:val="Dates"/>
    <w:basedOn w:val="Normal"/>
    <w:link w:val="DatesChar"/>
    <w:qFormat/>
    <w:rsid w:val="002A7B03"/>
    <w:pPr>
      <w:spacing w:line="360" w:lineRule="auto"/>
    </w:pPr>
    <w:rPr>
      <w:rFonts w:cs="Arial"/>
      <w:color w:val="033142"/>
      <w:szCs w:val="20"/>
    </w:rPr>
  </w:style>
  <w:style w:type="character" w:customStyle="1" w:styleId="DatesChar">
    <w:name w:val="Dates Char"/>
    <w:basedOn w:val="DefaultParagraphFont"/>
    <w:link w:val="Dates"/>
    <w:rsid w:val="002A7B03"/>
    <w:rPr>
      <w:rFonts w:ascii="Arial" w:hAnsi="Arial" w:cs="Arial"/>
      <w:color w:val="033142"/>
      <w:sz w:val="24"/>
      <w:szCs w:val="20"/>
      <w:lang w:val="en-GB"/>
    </w:rPr>
  </w:style>
  <w:style w:type="paragraph" w:customStyle="1" w:styleId="CoverRefText">
    <w:name w:val="Cover_Ref_Text"/>
    <w:basedOn w:val="Dates"/>
    <w:link w:val="CoverRefTextChar"/>
    <w:rsid w:val="002A7B03"/>
    <w:pPr>
      <w:spacing w:after="0"/>
    </w:pPr>
    <w:rPr>
      <w:color w:val="355D6D"/>
      <w:sz w:val="18"/>
    </w:rPr>
  </w:style>
  <w:style w:type="character" w:customStyle="1" w:styleId="CoverRefTextChar">
    <w:name w:val="Cover_Ref_Text Char"/>
    <w:basedOn w:val="DatesChar"/>
    <w:link w:val="CoverRefText"/>
    <w:rsid w:val="002A7B03"/>
    <w:rPr>
      <w:rFonts w:ascii="Arial" w:hAnsi="Arial" w:cs="Arial"/>
      <w:color w:val="355D6D"/>
      <w:sz w:val="18"/>
      <w:szCs w:val="20"/>
      <w:lang w:val="en-GB"/>
    </w:rPr>
  </w:style>
  <w:style w:type="paragraph" w:customStyle="1" w:styleId="ApprovalChangeLogTables">
    <w:name w:val="Approval_ChangeLog_Tables"/>
    <w:basedOn w:val="CoverRefText"/>
    <w:link w:val="ApprovalChangeLogTablesChar"/>
    <w:rsid w:val="002A7B03"/>
    <w:rPr>
      <w:color w:val="033142"/>
    </w:rPr>
  </w:style>
  <w:style w:type="character" w:customStyle="1" w:styleId="ApprovalChangeLogTablesChar">
    <w:name w:val="Approval_ChangeLog_Tables Char"/>
    <w:basedOn w:val="CoverRefTextChar"/>
    <w:link w:val="ApprovalChangeLogTables"/>
    <w:rsid w:val="002A7B03"/>
    <w:rPr>
      <w:rFonts w:ascii="Arial" w:hAnsi="Arial" w:cs="Arial"/>
      <w:color w:val="033142"/>
      <w:sz w:val="18"/>
      <w:szCs w:val="20"/>
      <w:lang w:val="en-GB"/>
    </w:rPr>
  </w:style>
  <w:style w:type="paragraph" w:customStyle="1" w:styleId="Body">
    <w:name w:val="Body"/>
    <w:basedOn w:val="Normal"/>
    <w:link w:val="BodyChar"/>
    <w:qFormat/>
    <w:rsid w:val="002A7B03"/>
    <w:pPr>
      <w:spacing w:after="0" w:line="360" w:lineRule="auto"/>
      <w:jc w:val="both"/>
    </w:pPr>
    <w:rPr>
      <w:rFonts w:cs="Arial"/>
      <w:color w:val="000000" w:themeColor="text1"/>
      <w:szCs w:val="24"/>
    </w:rPr>
  </w:style>
  <w:style w:type="character" w:customStyle="1" w:styleId="BodyChar">
    <w:name w:val="Body Char"/>
    <w:basedOn w:val="DefaultParagraphFont"/>
    <w:link w:val="Body"/>
    <w:rsid w:val="002A7B03"/>
    <w:rPr>
      <w:rFonts w:ascii="Arial" w:hAnsi="Arial" w:cs="Arial"/>
      <w:color w:val="000000" w:themeColor="text1"/>
      <w:sz w:val="24"/>
      <w:szCs w:val="24"/>
      <w:lang w:val="en-GB"/>
    </w:rPr>
  </w:style>
  <w:style w:type="paragraph" w:customStyle="1" w:styleId="Ref">
    <w:name w:val="Ref"/>
    <w:basedOn w:val="Normal"/>
    <w:link w:val="RefChar"/>
    <w:qFormat/>
    <w:rsid w:val="002A7B03"/>
    <w:rPr>
      <w:rFonts w:cs="Arial"/>
      <w:color w:val="44546A"/>
      <w:sz w:val="20"/>
      <w:szCs w:val="20"/>
    </w:rPr>
  </w:style>
  <w:style w:type="character" w:customStyle="1" w:styleId="RefChar">
    <w:name w:val="Ref Char"/>
    <w:basedOn w:val="DefaultParagraphFont"/>
    <w:link w:val="Ref"/>
    <w:rsid w:val="002A7B03"/>
    <w:rPr>
      <w:rFonts w:ascii="Arial" w:hAnsi="Arial" w:cs="Arial"/>
      <w:color w:val="44546A"/>
      <w:sz w:val="20"/>
      <w:szCs w:val="20"/>
      <w:lang w:val="en-GB"/>
    </w:rPr>
  </w:style>
  <w:style w:type="paragraph" w:customStyle="1" w:styleId="DOCTYPE">
    <w:name w:val="DOC_TYPE"/>
    <w:basedOn w:val="Ref"/>
    <w:link w:val="DOCTYPEChar"/>
    <w:rsid w:val="002A7B03"/>
    <w:pPr>
      <w:spacing w:after="0" w:line="360" w:lineRule="auto"/>
    </w:pPr>
    <w:rPr>
      <w:b/>
      <w:color w:val="8196A4"/>
      <w:sz w:val="44"/>
    </w:rPr>
  </w:style>
  <w:style w:type="character" w:customStyle="1" w:styleId="DOCTYPEChar">
    <w:name w:val="DOC_TYPE Char"/>
    <w:basedOn w:val="RefChar"/>
    <w:link w:val="DOCTYPE"/>
    <w:rsid w:val="002A7B03"/>
    <w:rPr>
      <w:rFonts w:ascii="Arial" w:hAnsi="Arial" w:cs="Arial"/>
      <w:b/>
      <w:color w:val="8196A4"/>
      <w:sz w:val="44"/>
      <w:szCs w:val="20"/>
      <w:lang w:val="en-GB"/>
    </w:rPr>
  </w:style>
  <w:style w:type="paragraph" w:customStyle="1" w:styleId="Heading">
    <w:name w:val="Heading"/>
    <w:basedOn w:val="Normal"/>
    <w:next w:val="Body"/>
    <w:link w:val="HeadingChar"/>
    <w:qFormat/>
    <w:rsid w:val="007433A8"/>
    <w:pPr>
      <w:spacing w:line="360" w:lineRule="auto"/>
    </w:pPr>
    <w:rPr>
      <w:rFonts w:cs="Arial"/>
      <w:b/>
      <w:color w:val="355D6D"/>
      <w:szCs w:val="24"/>
    </w:rPr>
  </w:style>
  <w:style w:type="character" w:customStyle="1" w:styleId="HeadingChar">
    <w:name w:val="Heading Char"/>
    <w:basedOn w:val="DefaultParagraphFont"/>
    <w:link w:val="Heading"/>
    <w:rsid w:val="007433A8"/>
    <w:rPr>
      <w:rFonts w:ascii="Arial" w:hAnsi="Arial" w:cs="Arial"/>
      <w:b/>
      <w:color w:val="355D6D"/>
      <w:sz w:val="24"/>
      <w:szCs w:val="24"/>
      <w:lang w:val="en-GB"/>
    </w:rPr>
  </w:style>
  <w:style w:type="paragraph" w:customStyle="1" w:styleId="Heading1">
    <w:name w:val="Heading_1"/>
    <w:basedOn w:val="Heading"/>
    <w:link w:val="Heading1Char0"/>
    <w:rsid w:val="002A7B03"/>
    <w:pPr>
      <w:numPr>
        <w:numId w:val="6"/>
      </w:numPr>
    </w:pPr>
    <w:rPr>
      <w:caps/>
      <w:sz w:val="32"/>
    </w:rPr>
  </w:style>
  <w:style w:type="character" w:customStyle="1" w:styleId="Heading1Char0">
    <w:name w:val="Heading_1 Char"/>
    <w:basedOn w:val="HeadingChar"/>
    <w:link w:val="Heading1"/>
    <w:rsid w:val="002A7B03"/>
    <w:rPr>
      <w:rFonts w:ascii="Arial" w:hAnsi="Arial" w:cs="Arial"/>
      <w:b/>
      <w:caps/>
      <w:color w:val="355D6D"/>
      <w:sz w:val="32"/>
      <w:szCs w:val="24"/>
      <w:lang w:val="en-GB"/>
    </w:rPr>
  </w:style>
  <w:style w:type="paragraph" w:customStyle="1" w:styleId="HeadingCover">
    <w:name w:val="Heading_Cover"/>
    <w:basedOn w:val="DOCTYPE"/>
    <w:link w:val="HeadingCoverChar"/>
    <w:rsid w:val="002A7B03"/>
    <w:rPr>
      <w:caps/>
      <w:color w:val="44546A" w:themeColor="text2"/>
      <w:sz w:val="28"/>
    </w:rPr>
  </w:style>
  <w:style w:type="character" w:customStyle="1" w:styleId="HeadingCoverChar">
    <w:name w:val="Heading_Cover Char"/>
    <w:basedOn w:val="DOCTYPEChar"/>
    <w:link w:val="HeadingCover"/>
    <w:rsid w:val="002A7B03"/>
    <w:rPr>
      <w:rFonts w:ascii="Arial" w:hAnsi="Arial" w:cs="Arial"/>
      <w:b/>
      <w:caps/>
      <w:color w:val="44546A" w:themeColor="text2"/>
      <w:sz w:val="28"/>
      <w:szCs w:val="20"/>
      <w:lang w:val="en-GB"/>
    </w:rPr>
  </w:style>
  <w:style w:type="paragraph" w:customStyle="1" w:styleId="Style2">
    <w:name w:val="Style2"/>
    <w:basedOn w:val="Body"/>
    <w:next w:val="Body"/>
    <w:link w:val="Style2Char"/>
    <w:rsid w:val="002A7B03"/>
    <w:pPr>
      <w:spacing w:before="240" w:after="240"/>
      <w:ind w:left="907" w:hanging="907"/>
      <w:jc w:val="left"/>
      <w:outlineLvl w:val="1"/>
    </w:pPr>
    <w:rPr>
      <w:b/>
      <w:color w:val="44546A"/>
    </w:rPr>
  </w:style>
  <w:style w:type="character" w:customStyle="1" w:styleId="Style2Char">
    <w:name w:val="Style2 Char"/>
    <w:basedOn w:val="BodyChar"/>
    <w:link w:val="Style2"/>
    <w:rsid w:val="002A7B03"/>
    <w:rPr>
      <w:rFonts w:ascii="Arial" w:hAnsi="Arial" w:cs="Arial"/>
      <w:b/>
      <w:color w:val="44546A"/>
      <w:sz w:val="24"/>
      <w:szCs w:val="24"/>
      <w:lang w:val="en-GB"/>
    </w:rPr>
  </w:style>
  <w:style w:type="paragraph" w:customStyle="1" w:styleId="Heading01">
    <w:name w:val="Heading01"/>
    <w:basedOn w:val="Style2"/>
    <w:next w:val="Body"/>
    <w:link w:val="Heading01Char"/>
    <w:rsid w:val="00A157C6"/>
    <w:pPr>
      <w:numPr>
        <w:numId w:val="11"/>
      </w:numPr>
      <w:ind w:left="357" w:hanging="357"/>
    </w:pPr>
    <w:rPr>
      <w:caps/>
      <w:color w:val="335E6E"/>
      <w:sz w:val="32"/>
    </w:rPr>
  </w:style>
  <w:style w:type="character" w:customStyle="1" w:styleId="Heading01Char">
    <w:name w:val="Heading01 Char"/>
    <w:basedOn w:val="Style2Char"/>
    <w:link w:val="Heading01"/>
    <w:rsid w:val="00A157C6"/>
    <w:rPr>
      <w:rFonts w:ascii="Arial" w:hAnsi="Arial" w:cs="Arial"/>
      <w:b/>
      <w:caps/>
      <w:color w:val="335E6E"/>
      <w:sz w:val="32"/>
      <w:szCs w:val="24"/>
      <w:lang w:val="en-GB"/>
    </w:rPr>
  </w:style>
  <w:style w:type="paragraph" w:customStyle="1" w:styleId="Heading02">
    <w:name w:val="Heading02"/>
    <w:basedOn w:val="Style2"/>
    <w:next w:val="Body"/>
    <w:link w:val="Heading02Char"/>
    <w:rsid w:val="0081543C"/>
    <w:pPr>
      <w:numPr>
        <w:ilvl w:val="1"/>
        <w:numId w:val="11"/>
      </w:numPr>
      <w:ind w:left="471" w:hanging="471"/>
    </w:pPr>
    <w:rPr>
      <w:color w:val="003249"/>
    </w:rPr>
  </w:style>
  <w:style w:type="character" w:customStyle="1" w:styleId="Heading02Char">
    <w:name w:val="Heading02 Char"/>
    <w:basedOn w:val="Style2Char"/>
    <w:link w:val="Heading02"/>
    <w:rsid w:val="0081543C"/>
    <w:rPr>
      <w:rFonts w:ascii="Arial" w:hAnsi="Arial" w:cs="Arial"/>
      <w:b/>
      <w:color w:val="003249"/>
      <w:sz w:val="24"/>
      <w:szCs w:val="24"/>
      <w:lang w:val="en-GB"/>
    </w:rPr>
  </w:style>
  <w:style w:type="paragraph" w:customStyle="1" w:styleId="Heading03">
    <w:name w:val="Heading03"/>
    <w:basedOn w:val="Style2"/>
    <w:next w:val="Body"/>
    <w:link w:val="Heading03Char"/>
    <w:rsid w:val="00A157C6"/>
    <w:pPr>
      <w:numPr>
        <w:ilvl w:val="2"/>
        <w:numId w:val="11"/>
      </w:numPr>
      <w:ind w:left="720" w:hanging="720"/>
    </w:pPr>
    <w:rPr>
      <w:i/>
      <w:color w:val="44546A" w:themeColor="text2"/>
      <w:sz w:val="26"/>
      <w:szCs w:val="26"/>
    </w:rPr>
  </w:style>
  <w:style w:type="character" w:customStyle="1" w:styleId="Heading03Char">
    <w:name w:val="Heading03 Char"/>
    <w:basedOn w:val="Style2Char"/>
    <w:link w:val="Heading03"/>
    <w:rsid w:val="00A157C6"/>
    <w:rPr>
      <w:rFonts w:ascii="Arial" w:hAnsi="Arial" w:cs="Arial"/>
      <w:b/>
      <w:i/>
      <w:color w:val="44546A" w:themeColor="text2"/>
      <w:sz w:val="26"/>
      <w:szCs w:val="26"/>
      <w:lang w:val="en-GB"/>
    </w:rPr>
  </w:style>
  <w:style w:type="paragraph" w:customStyle="1" w:styleId="Heading04">
    <w:name w:val="Heading04"/>
    <w:basedOn w:val="Style2"/>
    <w:next w:val="Body"/>
    <w:link w:val="Heading04Char"/>
    <w:rsid w:val="00A157C6"/>
    <w:pPr>
      <w:numPr>
        <w:ilvl w:val="3"/>
        <w:numId w:val="11"/>
      </w:numPr>
      <w:ind w:left="868" w:hanging="868"/>
    </w:pPr>
    <w:rPr>
      <w:color w:val="003249"/>
    </w:rPr>
  </w:style>
  <w:style w:type="character" w:customStyle="1" w:styleId="Heading04Char">
    <w:name w:val="Heading04 Char"/>
    <w:basedOn w:val="Style2Char"/>
    <w:link w:val="Heading04"/>
    <w:rsid w:val="00A157C6"/>
    <w:rPr>
      <w:rFonts w:ascii="Arial" w:hAnsi="Arial" w:cs="Arial"/>
      <w:b/>
      <w:color w:val="003249"/>
      <w:sz w:val="24"/>
      <w:szCs w:val="24"/>
      <w:lang w:val="en-GB"/>
    </w:rPr>
  </w:style>
  <w:style w:type="paragraph" w:customStyle="1" w:styleId="Heading05">
    <w:name w:val="Heading05"/>
    <w:basedOn w:val="Style2"/>
    <w:next w:val="Body"/>
    <w:link w:val="Heading05Char"/>
    <w:rsid w:val="00A157C6"/>
    <w:pPr>
      <w:numPr>
        <w:ilvl w:val="4"/>
        <w:numId w:val="11"/>
      </w:numPr>
      <w:ind w:left="1066" w:hanging="1066"/>
    </w:pPr>
    <w:rPr>
      <w:i/>
      <w:color w:val="003249"/>
    </w:rPr>
  </w:style>
  <w:style w:type="character" w:customStyle="1" w:styleId="Heading05Char">
    <w:name w:val="Heading05 Char"/>
    <w:basedOn w:val="Style2Char"/>
    <w:link w:val="Heading05"/>
    <w:rsid w:val="00A157C6"/>
    <w:rPr>
      <w:rFonts w:ascii="Arial" w:hAnsi="Arial" w:cs="Arial"/>
      <w:b/>
      <w:i/>
      <w:color w:val="003249"/>
      <w:sz w:val="24"/>
      <w:szCs w:val="24"/>
      <w:lang w:val="en-GB"/>
    </w:rPr>
  </w:style>
  <w:style w:type="paragraph" w:styleId="HTMLAddress">
    <w:name w:val="HTML Address"/>
    <w:basedOn w:val="Normal"/>
    <w:link w:val="HTMLAddressChar"/>
    <w:semiHidden/>
    <w:unhideWhenUsed/>
    <w:rsid w:val="002A7B03"/>
    <w:pPr>
      <w:spacing w:after="0" w:line="240" w:lineRule="auto"/>
    </w:pPr>
    <w:rPr>
      <w:rFonts w:ascii="Georgia" w:eastAsia="Times New Roman" w:hAnsi="Georgia" w:cs="Times New Roman"/>
      <w:i/>
      <w:iCs/>
      <w:szCs w:val="24"/>
      <w:lang w:val="en-US"/>
    </w:rPr>
  </w:style>
  <w:style w:type="character" w:customStyle="1" w:styleId="HTMLAddressChar">
    <w:name w:val="HTML Address Char"/>
    <w:basedOn w:val="DefaultParagraphFont"/>
    <w:link w:val="HTMLAddress"/>
    <w:semiHidden/>
    <w:rsid w:val="002A7B03"/>
    <w:rPr>
      <w:rFonts w:ascii="Georgia" w:eastAsia="Times New Roman" w:hAnsi="Georgia" w:cs="Times New Roman"/>
      <w:i/>
      <w:iCs/>
      <w:sz w:val="24"/>
      <w:szCs w:val="24"/>
      <w:lang w:val="en-US"/>
    </w:rPr>
  </w:style>
  <w:style w:type="character" w:styleId="Hyperlink">
    <w:name w:val="Hyperlink"/>
    <w:basedOn w:val="DefaultParagraphFont"/>
    <w:uiPriority w:val="99"/>
    <w:unhideWhenUsed/>
    <w:rsid w:val="002A7B03"/>
    <w:rPr>
      <w:color w:val="0563C1" w:themeColor="hyperlink"/>
      <w:u w:val="single"/>
    </w:rPr>
  </w:style>
  <w:style w:type="paragraph" w:styleId="ListParagraph">
    <w:name w:val="List Paragraph"/>
    <w:aliases w:val="Numbered list,Lista viñetas,NumFig,Bullet point,Παράγραφος λίστας1,Paragrafo elenco1,Paragrafo elenco 2,lp1,Viñetas (Inicio Parrafo),Listenabsatz,Paragrafo elenco,Zerrenda-paragrafoa,Texto corrido"/>
    <w:basedOn w:val="Normal"/>
    <w:link w:val="ListParagraphChar"/>
    <w:uiPriority w:val="34"/>
    <w:qFormat/>
    <w:rsid w:val="002A7B03"/>
    <w:pPr>
      <w:ind w:left="720"/>
      <w:contextualSpacing/>
    </w:pPr>
  </w:style>
  <w:style w:type="character" w:customStyle="1" w:styleId="TOC1Char">
    <w:name w:val="TOC 1 Char"/>
    <w:basedOn w:val="DefaultParagraphFont"/>
    <w:link w:val="TOC1"/>
    <w:uiPriority w:val="39"/>
    <w:rsid w:val="002A7B03"/>
    <w:rPr>
      <w:rFonts w:ascii="Arial" w:hAnsi="Arial"/>
      <w:sz w:val="24"/>
      <w:lang w:val="en-GB"/>
    </w:rPr>
  </w:style>
  <w:style w:type="paragraph" w:customStyle="1" w:styleId="Style1">
    <w:name w:val="Style1"/>
    <w:basedOn w:val="TOC1"/>
    <w:link w:val="Style1Char"/>
    <w:rsid w:val="002A7B03"/>
    <w:rPr>
      <w:color w:val="44546A"/>
    </w:rPr>
  </w:style>
  <w:style w:type="character" w:customStyle="1" w:styleId="Style1Char">
    <w:name w:val="Style1 Char"/>
    <w:basedOn w:val="TOC1Char"/>
    <w:link w:val="Style1"/>
    <w:rsid w:val="002A7B03"/>
    <w:rPr>
      <w:rFonts w:ascii="Arial" w:hAnsi="Arial"/>
      <w:color w:val="44546A"/>
      <w:sz w:val="24"/>
      <w:lang w:val="en-GB"/>
    </w:rPr>
  </w:style>
  <w:style w:type="paragraph" w:styleId="TableofFigures">
    <w:name w:val="table of figures"/>
    <w:basedOn w:val="Normal"/>
    <w:next w:val="Normal"/>
    <w:link w:val="TableofFiguresChar"/>
    <w:uiPriority w:val="99"/>
    <w:semiHidden/>
    <w:unhideWhenUsed/>
    <w:rsid w:val="002A7B03"/>
    <w:pPr>
      <w:spacing w:after="0"/>
    </w:pPr>
  </w:style>
  <w:style w:type="character" w:customStyle="1" w:styleId="TableofFiguresChar">
    <w:name w:val="Table of Figures Char"/>
    <w:basedOn w:val="DefaultParagraphFont"/>
    <w:link w:val="TableofFigures"/>
    <w:uiPriority w:val="99"/>
    <w:semiHidden/>
    <w:rsid w:val="002A7B03"/>
    <w:rPr>
      <w:rFonts w:ascii="Arial" w:hAnsi="Arial"/>
      <w:sz w:val="24"/>
      <w:lang w:val="en-GB"/>
    </w:rPr>
  </w:style>
  <w:style w:type="paragraph" w:customStyle="1" w:styleId="TABLE">
    <w:name w:val="TABLE"/>
    <w:basedOn w:val="TableofFigures"/>
    <w:link w:val="TABLEChar"/>
    <w:rsid w:val="002A7B03"/>
    <w:pPr>
      <w:spacing w:line="240" w:lineRule="auto"/>
    </w:pPr>
    <w:rPr>
      <w:rFonts w:cs="Arial"/>
      <w:color w:val="44546A"/>
      <w:szCs w:val="24"/>
    </w:rPr>
  </w:style>
  <w:style w:type="character" w:customStyle="1" w:styleId="TABLEChar">
    <w:name w:val="TABLE Char"/>
    <w:basedOn w:val="TableofFiguresChar"/>
    <w:link w:val="TABLE"/>
    <w:rsid w:val="002A7B03"/>
    <w:rPr>
      <w:rFonts w:ascii="Arial" w:hAnsi="Arial" w:cs="Arial"/>
      <w:color w:val="44546A"/>
      <w:sz w:val="24"/>
      <w:szCs w:val="24"/>
      <w:lang w:val="en-GB"/>
    </w:rPr>
  </w:style>
  <w:style w:type="table" w:styleId="TableGrid">
    <w:name w:val="Table Grid"/>
    <w:basedOn w:val="TableNormal"/>
    <w:uiPriority w:val="39"/>
    <w:rsid w:val="002A7B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0"/>
    <w:link w:val="Title1Char"/>
    <w:rsid w:val="002A7B03"/>
    <w:pPr>
      <w:numPr>
        <w:numId w:val="12"/>
      </w:numPr>
    </w:pPr>
    <w:rPr>
      <w:rFonts w:ascii="Arial" w:hAnsi="Arial"/>
      <w:b/>
      <w:caps/>
      <w:color w:val="44546A" w:themeColor="text2"/>
    </w:rPr>
  </w:style>
  <w:style w:type="character" w:customStyle="1" w:styleId="Title1Char">
    <w:name w:val="Title1 Char"/>
    <w:basedOn w:val="Heading1Char"/>
    <w:link w:val="Title1"/>
    <w:rsid w:val="002A7B03"/>
    <w:rPr>
      <w:rFonts w:ascii="Arial" w:eastAsiaTheme="majorEastAsia" w:hAnsi="Arial" w:cstheme="majorBidi"/>
      <w:b/>
      <w:caps/>
      <w:color w:val="44546A" w:themeColor="text2"/>
      <w:sz w:val="32"/>
      <w:szCs w:val="32"/>
      <w:lang w:val="en-GB"/>
    </w:rPr>
  </w:style>
  <w:style w:type="paragraph" w:customStyle="1" w:styleId="Title2level">
    <w:name w:val="Title2level"/>
    <w:basedOn w:val="Title1"/>
    <w:next w:val="Normal"/>
    <w:link w:val="Title2levelChar"/>
    <w:rsid w:val="002A7B03"/>
    <w:pPr>
      <w:keepLines w:val="0"/>
      <w:numPr>
        <w:numId w:val="13"/>
      </w:numPr>
      <w:spacing w:after="240" w:line="360" w:lineRule="auto"/>
      <w:outlineLvl w:val="1"/>
    </w:pPr>
  </w:style>
  <w:style w:type="character" w:customStyle="1" w:styleId="Title2levelChar">
    <w:name w:val="Title2level Char"/>
    <w:basedOn w:val="Title1Char"/>
    <w:link w:val="Title2level"/>
    <w:rsid w:val="002A7B03"/>
    <w:rPr>
      <w:rFonts w:ascii="Arial" w:eastAsiaTheme="majorEastAsia" w:hAnsi="Arial" w:cstheme="majorBidi"/>
      <w:b/>
      <w:caps/>
      <w:color w:val="44546A" w:themeColor="text2"/>
      <w:sz w:val="32"/>
      <w:szCs w:val="32"/>
      <w:lang w:val="en-GB"/>
    </w:rPr>
  </w:style>
  <w:style w:type="paragraph" w:customStyle="1" w:styleId="Title3level">
    <w:name w:val="Title3_level"/>
    <w:basedOn w:val="Normal"/>
    <w:next w:val="Normal"/>
    <w:link w:val="Title3levelChar"/>
    <w:rsid w:val="002A7B03"/>
    <w:pPr>
      <w:framePr w:wrap="around" w:vAnchor="text" w:hAnchor="text" w:y="1"/>
      <w:numPr>
        <w:numId w:val="14"/>
      </w:numPr>
      <w:tabs>
        <w:tab w:val="left" w:pos="907"/>
      </w:tabs>
      <w:spacing w:before="240" w:after="240" w:line="240" w:lineRule="auto"/>
      <w:outlineLvl w:val="2"/>
    </w:pPr>
    <w:rPr>
      <w:b/>
      <w:color w:val="44546A" w:themeColor="text2"/>
      <w:sz w:val="26"/>
    </w:rPr>
  </w:style>
  <w:style w:type="character" w:customStyle="1" w:styleId="Title3levelChar">
    <w:name w:val="Title3_level Char"/>
    <w:basedOn w:val="DefaultParagraphFont"/>
    <w:link w:val="Title3level"/>
    <w:rsid w:val="002A7B03"/>
    <w:rPr>
      <w:rFonts w:ascii="Arial" w:hAnsi="Arial"/>
      <w:b/>
      <w:color w:val="44546A" w:themeColor="text2"/>
      <w:sz w:val="26"/>
      <w:lang w:val="en-GB"/>
    </w:rPr>
  </w:style>
  <w:style w:type="paragraph" w:styleId="TOC2">
    <w:name w:val="toc 2"/>
    <w:basedOn w:val="Normal"/>
    <w:next w:val="Normal"/>
    <w:autoRedefine/>
    <w:uiPriority w:val="39"/>
    <w:unhideWhenUsed/>
    <w:rsid w:val="00010589"/>
    <w:pPr>
      <w:tabs>
        <w:tab w:val="right" w:leader="dot" w:pos="9912"/>
      </w:tabs>
      <w:spacing w:after="0" w:line="360" w:lineRule="auto"/>
    </w:pPr>
    <w:rPr>
      <w:rFonts w:eastAsiaTheme="minorEastAsia" w:cs="Times New Roman"/>
      <w:lang w:val="en-US"/>
    </w:rPr>
  </w:style>
  <w:style w:type="paragraph" w:styleId="TOC3">
    <w:name w:val="toc 3"/>
    <w:basedOn w:val="Normal"/>
    <w:next w:val="Normal"/>
    <w:autoRedefine/>
    <w:uiPriority w:val="39"/>
    <w:unhideWhenUsed/>
    <w:rsid w:val="002A7B03"/>
    <w:pPr>
      <w:spacing w:after="100"/>
    </w:pPr>
    <w:rPr>
      <w:rFonts w:eastAsiaTheme="minorEastAsia" w:cs="Times New Roman"/>
      <w:lang w:val="en-US"/>
    </w:rPr>
  </w:style>
  <w:style w:type="paragraph" w:styleId="TOC4">
    <w:name w:val="toc 4"/>
    <w:basedOn w:val="Normal"/>
    <w:next w:val="Normal"/>
    <w:autoRedefine/>
    <w:uiPriority w:val="39"/>
    <w:unhideWhenUsed/>
    <w:rsid w:val="002A7B03"/>
    <w:pPr>
      <w:spacing w:after="100" w:line="360" w:lineRule="auto"/>
    </w:pPr>
  </w:style>
  <w:style w:type="paragraph" w:styleId="TOC5">
    <w:name w:val="toc 5"/>
    <w:basedOn w:val="Normal"/>
    <w:next w:val="Normal"/>
    <w:autoRedefine/>
    <w:uiPriority w:val="39"/>
    <w:unhideWhenUsed/>
    <w:rsid w:val="002A7B03"/>
    <w:pPr>
      <w:spacing w:after="100"/>
    </w:pPr>
  </w:style>
  <w:style w:type="paragraph" w:styleId="FootnoteText">
    <w:name w:val="footnote text"/>
    <w:basedOn w:val="Normal"/>
    <w:link w:val="FootnoteTextChar"/>
    <w:uiPriority w:val="99"/>
    <w:semiHidden/>
    <w:unhideWhenUsed/>
    <w:rsid w:val="00A95E5B"/>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95E5B"/>
    <w:rPr>
      <w:sz w:val="20"/>
      <w:szCs w:val="20"/>
      <w:lang w:val="en-GB"/>
    </w:rPr>
  </w:style>
  <w:style w:type="character" w:styleId="FootnoteReference">
    <w:name w:val="footnote reference"/>
    <w:basedOn w:val="DefaultParagraphFont"/>
    <w:uiPriority w:val="99"/>
    <w:unhideWhenUsed/>
    <w:rsid w:val="00A95E5B"/>
    <w:rPr>
      <w:vertAlign w:val="superscript"/>
    </w:rPr>
  </w:style>
  <w:style w:type="character" w:customStyle="1" w:styleId="ListParagraphChar">
    <w:name w:val="List Paragraph Char"/>
    <w:aliases w:val="Numbered list Char,Lista viñetas Char,NumFig Char,Bullet point Char,Παράγραφος λίστας1 Char,Paragrafo elenco1 Char,Paragrafo elenco 2 Char,lp1 Char,Viñetas (Inicio Parrafo) Char,Listenabsatz Char,Paragrafo elenco Char"/>
    <w:link w:val="ListParagraph"/>
    <w:uiPriority w:val="34"/>
    <w:qFormat/>
    <w:locked/>
    <w:rsid w:val="00A95E5B"/>
    <w:rPr>
      <w:rFonts w:ascii="Arial" w:hAnsi="Arial"/>
      <w:sz w:val="24"/>
      <w:lang w:val="en-GB"/>
    </w:rPr>
  </w:style>
  <w:style w:type="character" w:styleId="UnresolvedMention">
    <w:name w:val="Unresolved Mention"/>
    <w:basedOn w:val="DefaultParagraphFont"/>
    <w:uiPriority w:val="99"/>
    <w:semiHidden/>
    <w:unhideWhenUsed/>
    <w:rsid w:val="001420E3"/>
    <w:rPr>
      <w:color w:val="605E5C"/>
      <w:shd w:val="clear" w:color="auto" w:fill="E1DFDD"/>
    </w:rPr>
  </w:style>
  <w:style w:type="paragraph" w:styleId="Caption">
    <w:name w:val="caption"/>
    <w:basedOn w:val="Normal"/>
    <w:next w:val="Normal"/>
    <w:uiPriority w:val="35"/>
    <w:unhideWhenUsed/>
    <w:qFormat/>
    <w:rsid w:val="001727B5"/>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C474D"/>
    <w:rPr>
      <w:color w:val="954F72" w:themeColor="followedHyperlink"/>
      <w:u w:val="single"/>
    </w:rPr>
  </w:style>
  <w:style w:type="paragraph" w:styleId="BodyText">
    <w:name w:val="Body Text"/>
    <w:basedOn w:val="Normal"/>
    <w:link w:val="BodyTextChar"/>
    <w:uiPriority w:val="1"/>
    <w:qFormat/>
    <w:rsid w:val="00F11479"/>
    <w:pPr>
      <w:widowControl w:val="0"/>
      <w:kinsoku w:val="0"/>
      <w:overflowPunct w:val="0"/>
      <w:autoSpaceDE w:val="0"/>
      <w:autoSpaceDN w:val="0"/>
      <w:adjustRightInd w:val="0"/>
      <w:spacing w:after="0" w:line="240" w:lineRule="auto"/>
      <w:ind w:left="131" w:right="126"/>
      <w:jc w:val="both"/>
    </w:pPr>
    <w:rPr>
      <w:rFonts w:ascii="Times New Roman" w:eastAsiaTheme="minorEastAsia" w:hAnsi="Times New Roman" w:cs="Times New Roman"/>
      <w:szCs w:val="24"/>
      <w:lang w:eastAsia="en-GB"/>
    </w:rPr>
  </w:style>
  <w:style w:type="character" w:customStyle="1" w:styleId="BodyTextChar">
    <w:name w:val="Body Text Char"/>
    <w:basedOn w:val="DefaultParagraphFont"/>
    <w:link w:val="BodyText"/>
    <w:uiPriority w:val="1"/>
    <w:rsid w:val="00F11479"/>
    <w:rPr>
      <w:rFonts w:ascii="Times New Roman" w:eastAsiaTheme="minorEastAsia" w:hAnsi="Times New Roman" w:cs="Times New Roman"/>
      <w:sz w:val="24"/>
      <w:szCs w:val="24"/>
      <w:lang w:val="en-GB" w:eastAsia="en-GB"/>
    </w:rPr>
  </w:style>
  <w:style w:type="character" w:styleId="CommentReference">
    <w:name w:val="annotation reference"/>
    <w:basedOn w:val="DefaultParagraphFont"/>
    <w:uiPriority w:val="99"/>
    <w:semiHidden/>
    <w:unhideWhenUsed/>
    <w:rsid w:val="0021456D"/>
    <w:rPr>
      <w:sz w:val="16"/>
      <w:szCs w:val="16"/>
    </w:rPr>
  </w:style>
  <w:style w:type="paragraph" w:styleId="CommentText">
    <w:name w:val="annotation text"/>
    <w:basedOn w:val="Normal"/>
    <w:link w:val="CommentTextChar"/>
    <w:uiPriority w:val="99"/>
    <w:unhideWhenUsed/>
    <w:rsid w:val="0021456D"/>
    <w:pPr>
      <w:spacing w:line="240" w:lineRule="auto"/>
    </w:pPr>
    <w:rPr>
      <w:sz w:val="20"/>
      <w:szCs w:val="20"/>
    </w:rPr>
  </w:style>
  <w:style w:type="character" w:customStyle="1" w:styleId="CommentTextChar">
    <w:name w:val="Comment Text Char"/>
    <w:basedOn w:val="DefaultParagraphFont"/>
    <w:link w:val="CommentText"/>
    <w:uiPriority w:val="99"/>
    <w:rsid w:val="0021456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1456D"/>
    <w:rPr>
      <w:b/>
      <w:bCs/>
    </w:rPr>
  </w:style>
  <w:style w:type="character" w:customStyle="1" w:styleId="CommentSubjectChar">
    <w:name w:val="Comment Subject Char"/>
    <w:basedOn w:val="CommentTextChar"/>
    <w:link w:val="CommentSubject"/>
    <w:uiPriority w:val="99"/>
    <w:semiHidden/>
    <w:rsid w:val="0021456D"/>
    <w:rPr>
      <w:rFonts w:ascii="Arial" w:hAnsi="Arial"/>
      <w:b/>
      <w:bCs/>
      <w:sz w:val="20"/>
      <w:szCs w:val="20"/>
      <w:lang w:val="en-GB"/>
    </w:rPr>
  </w:style>
  <w:style w:type="paragraph" w:styleId="Revision">
    <w:name w:val="Revision"/>
    <w:hidden/>
    <w:uiPriority w:val="99"/>
    <w:semiHidden/>
    <w:rsid w:val="0021456D"/>
    <w:pPr>
      <w:spacing w:after="0" w:line="240" w:lineRule="auto"/>
    </w:pPr>
    <w:rPr>
      <w:rFonts w:ascii="Arial" w:hAnsi="Arial"/>
      <w:sz w:val="24"/>
      <w:lang w:val="en-GB"/>
    </w:rPr>
  </w:style>
  <w:style w:type="paragraph" w:customStyle="1" w:styleId="Default">
    <w:name w:val="Default"/>
    <w:rsid w:val="00B13A91"/>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0450">
      <w:bodyDiv w:val="1"/>
      <w:marLeft w:val="0"/>
      <w:marRight w:val="0"/>
      <w:marTop w:val="0"/>
      <w:marBottom w:val="0"/>
      <w:divBdr>
        <w:top w:val="none" w:sz="0" w:space="0" w:color="auto"/>
        <w:left w:val="none" w:sz="0" w:space="0" w:color="auto"/>
        <w:bottom w:val="none" w:sz="0" w:space="0" w:color="auto"/>
        <w:right w:val="none" w:sz="0" w:space="0" w:color="auto"/>
      </w:divBdr>
      <w:divsChild>
        <w:div w:id="159852690">
          <w:marLeft w:val="0"/>
          <w:marRight w:val="0"/>
          <w:marTop w:val="0"/>
          <w:marBottom w:val="0"/>
          <w:divBdr>
            <w:top w:val="none" w:sz="0" w:space="0" w:color="242424"/>
            <w:left w:val="none" w:sz="0" w:space="0" w:color="242424"/>
            <w:bottom w:val="none" w:sz="0" w:space="0" w:color="242424"/>
            <w:right w:val="none" w:sz="0" w:space="0" w:color="242424"/>
          </w:divBdr>
        </w:div>
      </w:divsChild>
    </w:div>
    <w:div w:id="633952980">
      <w:bodyDiv w:val="1"/>
      <w:marLeft w:val="0"/>
      <w:marRight w:val="0"/>
      <w:marTop w:val="0"/>
      <w:marBottom w:val="0"/>
      <w:divBdr>
        <w:top w:val="none" w:sz="0" w:space="0" w:color="auto"/>
        <w:left w:val="none" w:sz="0" w:space="0" w:color="auto"/>
        <w:bottom w:val="none" w:sz="0" w:space="0" w:color="auto"/>
        <w:right w:val="none" w:sz="0" w:space="0" w:color="auto"/>
      </w:divBdr>
      <w:divsChild>
        <w:div w:id="852381058">
          <w:marLeft w:val="0"/>
          <w:marRight w:val="0"/>
          <w:marTop w:val="0"/>
          <w:marBottom w:val="0"/>
          <w:divBdr>
            <w:top w:val="none" w:sz="0" w:space="0" w:color="242424"/>
            <w:left w:val="none" w:sz="0" w:space="0" w:color="242424"/>
            <w:bottom w:val="none" w:sz="0" w:space="0" w:color="242424"/>
            <w:right w:val="none" w:sz="0" w:space="0" w:color="242424"/>
          </w:divBdr>
        </w:div>
      </w:divsChild>
    </w:div>
    <w:div w:id="642932286">
      <w:bodyDiv w:val="1"/>
      <w:marLeft w:val="0"/>
      <w:marRight w:val="0"/>
      <w:marTop w:val="0"/>
      <w:marBottom w:val="0"/>
      <w:divBdr>
        <w:top w:val="none" w:sz="0" w:space="0" w:color="auto"/>
        <w:left w:val="none" w:sz="0" w:space="0" w:color="auto"/>
        <w:bottom w:val="none" w:sz="0" w:space="0" w:color="auto"/>
        <w:right w:val="none" w:sz="0" w:space="0" w:color="auto"/>
      </w:divBdr>
    </w:div>
    <w:div w:id="19061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eas.esa.int/servlet/hype/IMT?documentTableId=45087160507276357&amp;userAction=Browse&amp;templateName=&amp;documentId=440e439adce8b7e57d7f8c9018181d29" TargetMode="External"/><Relationship Id="rId18" Type="http://schemas.openxmlformats.org/officeDocument/2006/relationships/hyperlink" Target="https://esastar-publication.sso.esa.int/ESATenderActions/details/69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rtes.esa.int/national-delegations" TargetMode="External"/><Relationship Id="rId17" Type="http://schemas.openxmlformats.org/officeDocument/2006/relationships/hyperlink" Target="https://artes.esa.int/national-deleg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deas.esa.int/servlet/hype/IMT?documentTableId=45087160510384905&amp;userAction=Browse&amp;searchTerm=YnVzaW5lc3MgYXBwbGljYXRpb25z&amp;templateName=&amp;documentId=bd400066b7e9e17a4bf482d5963744dc&amp;searchContextId=cf0b62e8960e063eba8da635303a2581" TargetMode="External"/><Relationship Id="rId20" Type="http://schemas.openxmlformats.org/officeDocument/2006/relationships/hyperlink" Target="https://esastar-publication.sso.esa.int/ESATenderActions/details/69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esa.int/funding/call-for-proposals-non-competitive/advanced-agricultural-monitoring-and-management-solu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deas.esa.int/servlet/hype/IMT?documentTableId=45087160507276357&amp;userAction=Browse&amp;templateName=&amp;documentId=440e439adce8b7e57d7f8c9018181d2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deas.esa.int/servlet/hype/IMT?documentTableId=45087160507276357&amp;userAction=Browse&amp;templateName=&amp;documentId=440e439adce8b7e57d7f8c9018181d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traitsresearch.com/report/europe-smart-agriculture-market" TargetMode="External"/><Relationship Id="rId2" Type="http://schemas.openxmlformats.org/officeDocument/2006/relationships/hyperlink" Target="https://www.fortunebusinessinsights.com/farm-management-software-market-110388" TargetMode="External"/><Relationship Id="rId1" Type="http://schemas.openxmlformats.org/officeDocument/2006/relationships/hyperlink" Target="https://agriculture.ec.europa.eu/overview-vision-agriculture-food/vision-agriculture-and-foo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amin.kind1\AppData\Roaming\Microsoft\Templates\2020%20ESA%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4">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2D02733-65F9-4EF0-BD7A-D2DA9CF72973}">
  <we:reference id="c93ddad2-13ff-4dfb-9de4-829de886ead9"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7E7BD73-CDF3-49C3-A3E0-2FA70A857B6C}">
  <we:reference id="c021bd9a-1fad-4962-8933-113975538457" version="1.0.0.0" store="\\LIT004633\Addin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A1F7F2BB1C934A881745589C4CAB3D" ma:contentTypeVersion="6" ma:contentTypeDescription="Create a new document." ma:contentTypeScope="" ma:versionID="474fb520ffcd89dac69f09e7c6a3ac77">
  <xsd:schema xmlns:xsd="http://www.w3.org/2001/XMLSchema" xmlns:xs="http://www.w3.org/2001/XMLSchema" xmlns:p="http://schemas.microsoft.com/office/2006/metadata/properties" xmlns:ns2="994c804a-ee8d-4556-8c9f-dbf82dbae849" xmlns:ns3="f1c5fc16-71b3-4620-9c4e-0ad66defb814" targetNamespace="http://schemas.microsoft.com/office/2006/metadata/properties" ma:root="true" ma:fieldsID="ae622b1e540a6fc51efbb0a2b02f0f56" ns2:_="" ns3:_="">
    <xsd:import namespace="994c804a-ee8d-4556-8c9f-dbf82dbae849"/>
    <xsd:import namespace="f1c5fc16-71b3-4620-9c4e-0ad66defb8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804a-ee8d-4556-8c9f-dbf82dbae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c5fc16-71b3-4620-9c4e-0ad66defb8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4B329-7DB5-4DB6-9793-B2A004C82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94C91-3E50-4BA8-A55B-B0E3EA31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c804a-ee8d-4556-8c9f-dbf82dbae849"/>
    <ds:schemaRef ds:uri="f1c5fc16-71b3-4620-9c4e-0ad66defb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491A0-030A-4C12-BB28-DEBC3BCEA004}">
  <ds:schemaRefs>
    <ds:schemaRef ds:uri="http://schemas.openxmlformats.org/officeDocument/2006/bibliography"/>
  </ds:schemaRefs>
</ds:datastoreItem>
</file>

<file path=customXml/itemProps4.xml><?xml version="1.0" encoding="utf-8"?>
<ds:datastoreItem xmlns:ds="http://schemas.openxmlformats.org/officeDocument/2006/customXml" ds:itemID="{4E7918E6-4719-4D9B-BD9D-B03E610DBFBB}">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2020 ESA Plain Document</Template>
  <TotalTime>1</TotalTime>
  <Pages>13</Pages>
  <Words>4521</Words>
  <Characters>25772</Characters>
  <Application>Microsoft Office Word</Application>
  <DocSecurity>0</DocSecurity>
  <Lines>214</Lines>
  <Paragraphs>60</Paragraphs>
  <ScaleCrop>false</ScaleCrop>
  <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Kind</dc:creator>
  <cp:keywords/>
  <dc:description/>
  <cp:lastModifiedBy>Liz Barrow</cp:lastModifiedBy>
  <cp:revision>13</cp:revision>
  <dcterms:created xsi:type="dcterms:W3CDTF">2025-04-29T14:43:00Z</dcterms:created>
  <dcterms:modified xsi:type="dcterms:W3CDTF">2025-07-31T13:53:00Z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0x010100F7A1F7F2BB1C934A881745589C4CAB3D</vt:lpwstr>
  </property>
  <property fmtid="{D5CDD505-2E9C-101B-9397-08002B2CF9AE}" pid="3" name="_dlc_DocIdItemGuid">
    <vt:lpwstr>8b7d2f3d-65cf-4961-ba3e-fe23879c126d</vt:lpwstr>
  </property>
  <property fmtid="{D5CDD505-2E9C-101B-9397-08002B2CF9AE}" pid="4" name="ESATemplate">
    <vt:lpwstr>ESAStandardDocument</vt:lpwstr>
  </property>
  <property fmtid="{D5CDD505-2E9C-101B-9397-08002B2CF9AE}" pid="5" name="SiteName">
    <vt:lpwstr/>
  </property>
  <property fmtid="{D5CDD505-2E9C-101B-9397-08002B2CF9AE}" pid="6" name="SiteAddress">
    <vt:lpwstr/>
  </property>
  <property fmtid="{D5CDD505-2E9C-101B-9397-08002B2CF9AE}" pid="7" name="EsaTemplateVersion">
    <vt:lpwstr>ESA Plain Document.dotx</vt:lpwstr>
  </property>
  <property fmtid="{D5CDD505-2E9C-101B-9397-08002B2CF9AE}" pid="8" name="MSIP_Label_3976fa30-1907-4356-8241-62ea5e1c0256_Enabled">
    <vt:lpwstr>true</vt:lpwstr>
  </property>
  <property fmtid="{D5CDD505-2E9C-101B-9397-08002B2CF9AE}" pid="9" name="MSIP_Label_3976fa30-1907-4356-8241-62ea5e1c0256_SetDate">
    <vt:lpwstr>2020-09-30T17:22:01Z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c3ea6a59-674b-4af8-aefe-2c2d2e525a79</vt:lpwstr>
  </property>
  <property fmtid="{D5CDD505-2E9C-101B-9397-08002B2CF9AE}" pid="14" name="MSIP_Label_3976fa30-1907-4356-8241-62ea5e1c0256_ContentBits">
    <vt:lpwstr>0</vt:lpwstr>
  </property>
</Properties>
</file>