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BAFE" w14:textId="77777777" w:rsidR="00A102D4" w:rsidRPr="00A02AB1" w:rsidRDefault="00A102D4" w:rsidP="00612357">
      <w:pPr>
        <w:pStyle w:val="Body"/>
        <w:spacing w:line="240" w:lineRule="auto"/>
        <w:rPr>
          <w:color w:val="auto"/>
          <w:sz w:val="22"/>
          <w:szCs w:val="22"/>
        </w:rPr>
      </w:pPr>
    </w:p>
    <w:p w14:paraId="72088181" w14:textId="77777777" w:rsidR="000A2BA8" w:rsidRPr="00A02AB1" w:rsidRDefault="000A2BA8" w:rsidP="00612357">
      <w:pPr>
        <w:pStyle w:val="Body"/>
        <w:spacing w:line="240" w:lineRule="auto"/>
        <w:rPr>
          <w:color w:val="auto"/>
          <w:sz w:val="22"/>
          <w:szCs w:val="22"/>
        </w:rPr>
      </w:pPr>
    </w:p>
    <w:p w14:paraId="2268F62E" w14:textId="77777777" w:rsidR="003C46EA" w:rsidRPr="00A02AB1" w:rsidRDefault="003C46EA" w:rsidP="00612357">
      <w:pPr>
        <w:pStyle w:val="Body"/>
        <w:spacing w:line="240" w:lineRule="auto"/>
        <w:jc w:val="center"/>
        <w:rPr>
          <w:color w:val="auto"/>
          <w:sz w:val="22"/>
          <w:szCs w:val="22"/>
        </w:rPr>
      </w:pPr>
    </w:p>
    <w:p w14:paraId="66C095FC" w14:textId="77777777" w:rsidR="003C46EA" w:rsidRPr="00A02AB1" w:rsidRDefault="003C46EA" w:rsidP="00612357">
      <w:pPr>
        <w:pStyle w:val="Body"/>
        <w:spacing w:line="240" w:lineRule="auto"/>
        <w:jc w:val="center"/>
        <w:rPr>
          <w:color w:val="auto"/>
          <w:sz w:val="22"/>
          <w:szCs w:val="22"/>
        </w:rPr>
      </w:pPr>
    </w:p>
    <w:p w14:paraId="0A527BFB" w14:textId="77777777" w:rsidR="003C46EA" w:rsidRPr="00A02AB1" w:rsidRDefault="003C46EA" w:rsidP="00612357">
      <w:pPr>
        <w:pStyle w:val="Body"/>
        <w:spacing w:line="240" w:lineRule="auto"/>
        <w:jc w:val="center"/>
        <w:rPr>
          <w:color w:val="auto"/>
          <w:sz w:val="22"/>
          <w:szCs w:val="22"/>
        </w:rPr>
      </w:pPr>
    </w:p>
    <w:p w14:paraId="375D9966" w14:textId="77777777" w:rsidR="003C46EA" w:rsidRPr="00A02AB1" w:rsidRDefault="003C46EA" w:rsidP="00612357">
      <w:pPr>
        <w:pStyle w:val="Body"/>
        <w:spacing w:line="240" w:lineRule="auto"/>
        <w:jc w:val="center"/>
        <w:rPr>
          <w:color w:val="auto"/>
          <w:sz w:val="22"/>
          <w:szCs w:val="22"/>
        </w:rPr>
      </w:pPr>
    </w:p>
    <w:p w14:paraId="2B1DEAD9" w14:textId="77777777" w:rsidR="005A731C" w:rsidRPr="00A02AB1" w:rsidRDefault="005A731C" w:rsidP="005A731C">
      <w:pPr>
        <w:spacing w:after="0" w:line="240" w:lineRule="auto"/>
        <w:jc w:val="center"/>
        <w:rPr>
          <w:rFonts w:eastAsia="Calibri" w:cs="Arial"/>
          <w:sz w:val="22"/>
          <w:szCs w:val="20"/>
        </w:rPr>
      </w:pPr>
    </w:p>
    <w:p w14:paraId="35C74ADE" w14:textId="77777777" w:rsidR="005A731C" w:rsidRPr="00A02AB1" w:rsidRDefault="005A731C" w:rsidP="005A731C">
      <w:pPr>
        <w:spacing w:after="0" w:line="240" w:lineRule="auto"/>
        <w:jc w:val="center"/>
        <w:rPr>
          <w:rFonts w:eastAsia="Calibri" w:cs="Arial"/>
          <w:sz w:val="22"/>
          <w:szCs w:val="20"/>
        </w:rPr>
      </w:pPr>
      <w:r w:rsidRPr="00A02AB1">
        <w:rPr>
          <w:rFonts w:eastAsia="Calibri" w:cs="Arial"/>
          <w:sz w:val="22"/>
          <w:szCs w:val="20"/>
        </w:rPr>
        <w:t xml:space="preserve">ACCESS BASS Programme Line </w:t>
      </w:r>
    </w:p>
    <w:p w14:paraId="398FFDCA" w14:textId="77777777" w:rsidR="005A731C" w:rsidRPr="00A02AB1" w:rsidRDefault="005A731C" w:rsidP="005A731C">
      <w:pPr>
        <w:spacing w:after="0" w:line="240" w:lineRule="auto"/>
        <w:jc w:val="center"/>
        <w:rPr>
          <w:rFonts w:eastAsia="Calibri" w:cs="Arial"/>
          <w:sz w:val="22"/>
          <w:szCs w:val="20"/>
        </w:rPr>
      </w:pPr>
    </w:p>
    <w:p w14:paraId="640811BC" w14:textId="77777777" w:rsidR="005A731C" w:rsidRPr="00A02AB1" w:rsidRDefault="005A731C" w:rsidP="005A731C">
      <w:pPr>
        <w:spacing w:after="0" w:line="240" w:lineRule="auto"/>
        <w:jc w:val="center"/>
        <w:rPr>
          <w:rFonts w:eastAsia="Calibri" w:cs="Arial"/>
          <w:sz w:val="22"/>
          <w:szCs w:val="20"/>
        </w:rPr>
      </w:pPr>
      <w:r w:rsidRPr="00A02AB1">
        <w:rPr>
          <w:rFonts w:eastAsia="Calibri" w:cs="Arial"/>
          <w:sz w:val="22"/>
          <w:szCs w:val="20"/>
        </w:rPr>
        <w:t>USE CASES DESCRIPTION</w:t>
      </w:r>
    </w:p>
    <w:p w14:paraId="249D53F5" w14:textId="77777777" w:rsidR="005A731C" w:rsidRPr="00A02AB1" w:rsidRDefault="005A731C" w:rsidP="005A731C">
      <w:pPr>
        <w:spacing w:after="0" w:line="240" w:lineRule="auto"/>
        <w:jc w:val="center"/>
        <w:rPr>
          <w:rFonts w:eastAsia="Calibri" w:cs="Arial"/>
          <w:sz w:val="22"/>
          <w:szCs w:val="20"/>
        </w:rPr>
      </w:pPr>
    </w:p>
    <w:p w14:paraId="42AA9EBE" w14:textId="77777777" w:rsidR="005A731C" w:rsidRPr="00A02AB1" w:rsidRDefault="005A731C" w:rsidP="005A731C">
      <w:pPr>
        <w:widowControl w:val="0"/>
        <w:kinsoku w:val="0"/>
        <w:overflowPunct w:val="0"/>
        <w:autoSpaceDE w:val="0"/>
        <w:autoSpaceDN w:val="0"/>
        <w:adjustRightInd w:val="0"/>
        <w:spacing w:after="0" w:line="240" w:lineRule="auto"/>
        <w:ind w:left="131" w:right="126"/>
        <w:jc w:val="both"/>
        <w:rPr>
          <w:rFonts w:eastAsia="Times New Roman" w:cs="Arial"/>
          <w:sz w:val="22"/>
          <w:szCs w:val="20"/>
          <w:lang w:eastAsia="en-GB"/>
        </w:rPr>
      </w:pPr>
    </w:p>
    <w:p w14:paraId="2698B677" w14:textId="77777777" w:rsidR="005A731C" w:rsidRPr="00A02AB1" w:rsidRDefault="005A731C" w:rsidP="005A731C">
      <w:pPr>
        <w:widowControl w:val="0"/>
        <w:kinsoku w:val="0"/>
        <w:overflowPunct w:val="0"/>
        <w:autoSpaceDE w:val="0"/>
        <w:autoSpaceDN w:val="0"/>
        <w:adjustRightInd w:val="0"/>
        <w:spacing w:after="0" w:line="240" w:lineRule="auto"/>
        <w:ind w:left="131" w:right="126"/>
        <w:jc w:val="center"/>
        <w:rPr>
          <w:rFonts w:eastAsia="Times New Roman" w:cs="Arial"/>
          <w:b/>
          <w:bCs/>
          <w:sz w:val="22"/>
          <w:szCs w:val="20"/>
          <w:lang w:eastAsia="en-GB"/>
        </w:rPr>
      </w:pPr>
    </w:p>
    <w:p w14:paraId="4B9CCC18" w14:textId="3C993891" w:rsidR="005A731C" w:rsidRPr="00A02AB1" w:rsidRDefault="005A731C" w:rsidP="005A731C">
      <w:pPr>
        <w:widowControl w:val="0"/>
        <w:kinsoku w:val="0"/>
        <w:overflowPunct w:val="0"/>
        <w:autoSpaceDE w:val="0"/>
        <w:autoSpaceDN w:val="0"/>
        <w:adjustRightInd w:val="0"/>
        <w:spacing w:after="0" w:line="240" w:lineRule="auto"/>
        <w:ind w:left="131" w:right="126"/>
        <w:jc w:val="center"/>
        <w:rPr>
          <w:rFonts w:eastAsia="Times New Roman" w:cs="Arial"/>
          <w:b/>
          <w:bCs/>
          <w:spacing w:val="-4"/>
          <w:sz w:val="22"/>
          <w:szCs w:val="20"/>
          <w:lang w:eastAsia="en-GB"/>
        </w:rPr>
      </w:pPr>
      <w:r w:rsidRPr="00A02AB1">
        <w:rPr>
          <w:rFonts w:eastAsia="Times New Roman" w:cs="Arial"/>
          <w:b/>
          <w:bCs/>
          <w:sz w:val="22"/>
          <w:szCs w:val="20"/>
          <w:lang w:eastAsia="en-GB"/>
        </w:rPr>
        <w:t>“</w:t>
      </w:r>
      <w:r w:rsidR="00051F48" w:rsidRPr="00A02AB1">
        <w:rPr>
          <w:rFonts w:eastAsia="Times New Roman" w:cs="Arial"/>
          <w:b/>
          <w:bCs/>
          <w:sz w:val="22"/>
          <w:szCs w:val="20"/>
          <w:lang w:eastAsia="en-GB"/>
        </w:rPr>
        <w:t xml:space="preserve">Wildfires: </w:t>
      </w:r>
      <w:r w:rsidR="005B6855">
        <w:rPr>
          <w:rFonts w:eastAsia="Times New Roman" w:cs="Arial"/>
          <w:b/>
          <w:bCs/>
          <w:sz w:val="22"/>
          <w:szCs w:val="20"/>
          <w:lang w:eastAsia="en-GB"/>
        </w:rPr>
        <w:t>Preparedness</w:t>
      </w:r>
      <w:r w:rsidRPr="00A02AB1">
        <w:rPr>
          <w:rFonts w:eastAsia="Times New Roman" w:cs="Arial"/>
          <w:b/>
          <w:bCs/>
          <w:spacing w:val="-4"/>
          <w:sz w:val="22"/>
          <w:szCs w:val="20"/>
          <w:lang w:eastAsia="en-GB"/>
        </w:rPr>
        <w:t>”</w:t>
      </w:r>
    </w:p>
    <w:p w14:paraId="594E9EE4" w14:textId="77777777" w:rsidR="005A731C" w:rsidRPr="00A02AB1" w:rsidRDefault="005A731C" w:rsidP="005A731C">
      <w:pPr>
        <w:widowControl w:val="0"/>
        <w:kinsoku w:val="0"/>
        <w:overflowPunct w:val="0"/>
        <w:autoSpaceDE w:val="0"/>
        <w:autoSpaceDN w:val="0"/>
        <w:adjustRightInd w:val="0"/>
        <w:spacing w:after="0" w:line="240" w:lineRule="auto"/>
        <w:ind w:left="131" w:right="126"/>
        <w:jc w:val="center"/>
        <w:rPr>
          <w:rFonts w:eastAsia="Times New Roman" w:cs="Arial"/>
          <w:b/>
          <w:bCs/>
          <w:sz w:val="22"/>
          <w:szCs w:val="20"/>
          <w:lang w:eastAsia="en-GB"/>
        </w:rPr>
      </w:pPr>
    </w:p>
    <w:p w14:paraId="3832796E" w14:textId="77777777" w:rsidR="005A731C" w:rsidRPr="00A02AB1" w:rsidRDefault="005A731C" w:rsidP="005A731C">
      <w:pPr>
        <w:spacing w:after="0" w:line="240" w:lineRule="auto"/>
        <w:jc w:val="center"/>
        <w:rPr>
          <w:rFonts w:eastAsia="Calibri" w:cs="Arial"/>
          <w:b/>
          <w:bCs/>
          <w:sz w:val="22"/>
          <w:szCs w:val="20"/>
        </w:rPr>
      </w:pPr>
    </w:p>
    <w:p w14:paraId="03693A52" w14:textId="77777777" w:rsidR="005A731C" w:rsidRPr="00A02AB1" w:rsidRDefault="005A731C" w:rsidP="005A731C">
      <w:pPr>
        <w:spacing w:after="0" w:line="240" w:lineRule="auto"/>
        <w:jc w:val="center"/>
        <w:rPr>
          <w:rFonts w:eastAsia="Calibri" w:cs="Arial"/>
          <w:sz w:val="22"/>
          <w:szCs w:val="20"/>
        </w:rPr>
      </w:pPr>
      <w:r w:rsidRPr="00A02AB1">
        <w:rPr>
          <w:rFonts w:eastAsia="Calibri" w:cs="Arial"/>
          <w:b/>
          <w:bCs/>
          <w:sz w:val="22"/>
          <w:szCs w:val="20"/>
        </w:rPr>
        <w:t>THEMATIC CALL FOR PROPOSALS</w:t>
      </w:r>
    </w:p>
    <w:p w14:paraId="76EF0898" w14:textId="77777777" w:rsidR="005A731C" w:rsidRPr="00A02AB1" w:rsidRDefault="005A731C" w:rsidP="005A731C">
      <w:pPr>
        <w:spacing w:after="0" w:line="240" w:lineRule="auto"/>
        <w:rPr>
          <w:rFonts w:eastAsia="Calibri" w:cs="Arial"/>
          <w:sz w:val="22"/>
          <w:szCs w:val="20"/>
        </w:rPr>
      </w:pPr>
    </w:p>
    <w:p w14:paraId="4B29A0E2" w14:textId="77777777" w:rsidR="005A731C" w:rsidRPr="00A02AB1" w:rsidRDefault="005A731C" w:rsidP="005A731C">
      <w:pPr>
        <w:spacing w:after="0" w:line="240" w:lineRule="auto"/>
        <w:rPr>
          <w:rFonts w:eastAsia="Calibri" w:cs="Arial"/>
          <w:sz w:val="22"/>
          <w:szCs w:val="20"/>
        </w:rPr>
      </w:pPr>
    </w:p>
    <w:p w14:paraId="170DED13" w14:textId="77777777" w:rsidR="005A731C" w:rsidRPr="00A02AB1" w:rsidRDefault="005A731C" w:rsidP="005A731C">
      <w:pPr>
        <w:spacing w:after="0" w:line="240" w:lineRule="auto"/>
        <w:rPr>
          <w:rFonts w:eastAsia="Calibri" w:cs="Arial"/>
          <w:sz w:val="22"/>
          <w:szCs w:val="20"/>
        </w:rPr>
      </w:pPr>
    </w:p>
    <w:p w14:paraId="0C4CA5C2" w14:textId="77777777" w:rsidR="005A731C" w:rsidRPr="00A02AB1" w:rsidRDefault="005A731C" w:rsidP="005A731C">
      <w:pPr>
        <w:spacing w:after="0" w:line="240" w:lineRule="auto"/>
        <w:rPr>
          <w:rFonts w:eastAsia="Calibri" w:cs="Arial"/>
          <w:sz w:val="22"/>
          <w:szCs w:val="20"/>
        </w:rPr>
      </w:pPr>
    </w:p>
    <w:p w14:paraId="737FAB43" w14:textId="77777777" w:rsidR="005A731C" w:rsidRPr="00A02AB1" w:rsidRDefault="005A731C" w:rsidP="005A731C">
      <w:pPr>
        <w:spacing w:after="0" w:line="240" w:lineRule="auto"/>
        <w:rPr>
          <w:rFonts w:eastAsia="Calibri" w:cs="Arial"/>
          <w:sz w:val="22"/>
          <w:szCs w:val="20"/>
        </w:rPr>
      </w:pPr>
    </w:p>
    <w:p w14:paraId="03DA147E" w14:textId="77777777" w:rsidR="005A731C" w:rsidRPr="00A02AB1" w:rsidRDefault="005A731C" w:rsidP="005A731C">
      <w:pPr>
        <w:spacing w:after="0" w:line="240" w:lineRule="auto"/>
        <w:rPr>
          <w:rFonts w:eastAsia="Calibri" w:cs="Arial"/>
          <w:sz w:val="22"/>
          <w:szCs w:val="20"/>
        </w:rPr>
      </w:pPr>
    </w:p>
    <w:p w14:paraId="6050CFA8" w14:textId="77777777" w:rsidR="005A731C" w:rsidRPr="00A02AB1" w:rsidRDefault="005A731C" w:rsidP="005A731C">
      <w:pPr>
        <w:spacing w:after="0" w:line="240" w:lineRule="auto"/>
        <w:rPr>
          <w:rFonts w:eastAsia="Calibri" w:cs="Arial"/>
          <w:sz w:val="22"/>
          <w:szCs w:val="20"/>
        </w:rPr>
      </w:pPr>
    </w:p>
    <w:p w14:paraId="173B4E7A" w14:textId="77777777" w:rsidR="005A731C" w:rsidRPr="00A02AB1" w:rsidRDefault="005A731C" w:rsidP="005A731C">
      <w:pPr>
        <w:spacing w:after="0" w:line="240" w:lineRule="auto"/>
        <w:rPr>
          <w:rFonts w:eastAsia="Calibri" w:cs="Arial"/>
          <w:sz w:val="22"/>
          <w:szCs w:val="20"/>
        </w:rPr>
      </w:pPr>
    </w:p>
    <w:p w14:paraId="593E6E1E" w14:textId="77777777" w:rsidR="005A731C" w:rsidRPr="00A02AB1" w:rsidRDefault="005A731C" w:rsidP="005A731C">
      <w:pPr>
        <w:spacing w:after="0" w:line="240" w:lineRule="auto"/>
        <w:rPr>
          <w:rFonts w:eastAsia="Calibri" w:cs="Arial"/>
          <w:sz w:val="22"/>
          <w:szCs w:val="20"/>
        </w:rPr>
      </w:pPr>
    </w:p>
    <w:p w14:paraId="4B135FE5" w14:textId="77777777" w:rsidR="005A731C" w:rsidRPr="00A02AB1" w:rsidRDefault="005A731C" w:rsidP="005A731C">
      <w:pPr>
        <w:spacing w:after="0" w:line="240" w:lineRule="auto"/>
        <w:rPr>
          <w:rFonts w:eastAsia="Calibri" w:cs="Arial"/>
          <w:sz w:val="22"/>
          <w:szCs w:val="20"/>
        </w:rPr>
      </w:pPr>
    </w:p>
    <w:p w14:paraId="4152BCB7" w14:textId="77777777" w:rsidR="005A731C" w:rsidRPr="00A02AB1" w:rsidRDefault="005A731C" w:rsidP="005A731C">
      <w:pPr>
        <w:spacing w:after="0" w:line="240" w:lineRule="auto"/>
        <w:rPr>
          <w:rFonts w:eastAsia="Calibri" w:cs="Arial"/>
          <w:sz w:val="22"/>
          <w:szCs w:val="20"/>
        </w:rPr>
      </w:pPr>
    </w:p>
    <w:p w14:paraId="1E1EA13C" w14:textId="77777777" w:rsidR="005A731C" w:rsidRPr="00A02AB1" w:rsidRDefault="005A731C" w:rsidP="005A731C">
      <w:pPr>
        <w:spacing w:after="0" w:line="240" w:lineRule="auto"/>
        <w:rPr>
          <w:rFonts w:eastAsia="Calibri" w:cs="Arial"/>
          <w:sz w:val="22"/>
          <w:szCs w:val="20"/>
        </w:rPr>
      </w:pPr>
    </w:p>
    <w:p w14:paraId="181C2BBA" w14:textId="77777777" w:rsidR="005A731C" w:rsidRPr="00A02AB1" w:rsidRDefault="005A731C" w:rsidP="005A731C">
      <w:pPr>
        <w:spacing w:after="0" w:line="240" w:lineRule="auto"/>
        <w:rPr>
          <w:rFonts w:eastAsia="Calibri" w:cs="Arial"/>
          <w:sz w:val="22"/>
          <w:szCs w:val="20"/>
        </w:rPr>
      </w:pPr>
    </w:p>
    <w:p w14:paraId="0BC64981" w14:textId="77777777" w:rsidR="005A731C" w:rsidRPr="00A02AB1" w:rsidRDefault="005A731C" w:rsidP="005A731C">
      <w:pPr>
        <w:spacing w:after="0" w:line="240" w:lineRule="auto"/>
        <w:rPr>
          <w:rFonts w:eastAsia="Calibri" w:cs="Arial"/>
          <w:sz w:val="22"/>
          <w:szCs w:val="20"/>
        </w:rPr>
      </w:pPr>
    </w:p>
    <w:p w14:paraId="50FE7F8D" w14:textId="77777777" w:rsidR="005A731C" w:rsidRPr="00A02AB1" w:rsidRDefault="005A731C" w:rsidP="005A731C">
      <w:pPr>
        <w:spacing w:after="0" w:line="240" w:lineRule="auto"/>
        <w:rPr>
          <w:rFonts w:eastAsia="Calibri" w:cs="Arial"/>
          <w:sz w:val="22"/>
          <w:szCs w:val="20"/>
        </w:rPr>
      </w:pPr>
    </w:p>
    <w:p w14:paraId="4E702C13" w14:textId="77777777" w:rsidR="005A731C" w:rsidRPr="00A02AB1" w:rsidRDefault="005A731C" w:rsidP="005A731C">
      <w:pPr>
        <w:spacing w:after="0" w:line="240" w:lineRule="auto"/>
        <w:rPr>
          <w:rFonts w:eastAsia="Calibri" w:cs="Arial"/>
          <w:sz w:val="22"/>
          <w:szCs w:val="20"/>
        </w:rPr>
      </w:pPr>
    </w:p>
    <w:p w14:paraId="4057A54D" w14:textId="77777777" w:rsidR="005A731C" w:rsidRPr="00A02AB1" w:rsidRDefault="005A731C" w:rsidP="005A731C">
      <w:pPr>
        <w:spacing w:after="0" w:line="240" w:lineRule="auto"/>
        <w:rPr>
          <w:rFonts w:eastAsia="Calibri" w:cs="Arial"/>
          <w:sz w:val="22"/>
          <w:szCs w:val="20"/>
        </w:rPr>
      </w:pPr>
    </w:p>
    <w:p w14:paraId="7D6D50FD" w14:textId="77777777" w:rsidR="005A731C" w:rsidRPr="00A02AB1" w:rsidRDefault="005A731C" w:rsidP="005A731C">
      <w:pPr>
        <w:spacing w:after="0" w:line="240" w:lineRule="auto"/>
        <w:rPr>
          <w:rFonts w:eastAsia="Calibri" w:cs="Arial"/>
          <w:sz w:val="22"/>
          <w:szCs w:val="20"/>
          <w:lang w:val="es-ES"/>
        </w:rPr>
      </w:pPr>
      <w:proofErr w:type="spellStart"/>
      <w:r w:rsidRPr="00A02AB1">
        <w:rPr>
          <w:rFonts w:eastAsia="Calibri" w:cs="Arial"/>
          <w:sz w:val="22"/>
          <w:szCs w:val="20"/>
          <w:lang w:val="es-ES"/>
        </w:rPr>
        <w:t>Prepared</w:t>
      </w:r>
      <w:proofErr w:type="spellEnd"/>
      <w:r w:rsidRPr="00A02AB1">
        <w:rPr>
          <w:rFonts w:eastAsia="Calibri" w:cs="Arial"/>
          <w:sz w:val="22"/>
          <w:szCs w:val="20"/>
          <w:lang w:val="es-ES"/>
        </w:rPr>
        <w:t xml:space="preserve"> </w:t>
      </w:r>
      <w:proofErr w:type="spellStart"/>
      <w:r w:rsidRPr="00A02AB1">
        <w:rPr>
          <w:rFonts w:eastAsia="Calibri" w:cs="Arial"/>
          <w:sz w:val="22"/>
          <w:szCs w:val="20"/>
          <w:lang w:val="es-ES"/>
        </w:rPr>
        <w:t>by</w:t>
      </w:r>
      <w:proofErr w:type="spellEnd"/>
      <w:r w:rsidRPr="00A02AB1">
        <w:rPr>
          <w:rFonts w:eastAsia="Calibri" w:cs="Arial"/>
          <w:sz w:val="22"/>
          <w:szCs w:val="20"/>
          <w:lang w:val="es-ES"/>
        </w:rPr>
        <w:t xml:space="preserve"> </w:t>
      </w:r>
      <w:r w:rsidRPr="00A02AB1">
        <w:rPr>
          <w:rFonts w:eastAsia="Calibri" w:cs="Arial"/>
          <w:sz w:val="22"/>
          <w:szCs w:val="20"/>
          <w:lang w:val="es-ES"/>
        </w:rPr>
        <w:tab/>
      </w:r>
      <w:r w:rsidRPr="00A02AB1">
        <w:rPr>
          <w:rFonts w:eastAsia="Calibri" w:cs="Arial"/>
          <w:sz w:val="22"/>
          <w:szCs w:val="20"/>
          <w:lang w:val="es-ES"/>
        </w:rPr>
        <w:tab/>
        <w:t>ESA</w:t>
      </w:r>
    </w:p>
    <w:p w14:paraId="65C8E7D4" w14:textId="232B4A5B" w:rsidR="005A731C" w:rsidRPr="00A02AB1" w:rsidRDefault="005A731C" w:rsidP="005A731C">
      <w:pPr>
        <w:spacing w:after="0" w:line="240" w:lineRule="auto"/>
        <w:rPr>
          <w:rFonts w:eastAsia="Calibri" w:cs="Arial"/>
          <w:sz w:val="22"/>
          <w:szCs w:val="20"/>
          <w:lang w:val="es-ES"/>
        </w:rPr>
      </w:pPr>
      <w:r w:rsidRPr="00A02AB1">
        <w:rPr>
          <w:rFonts w:eastAsia="Calibri" w:cs="Arial"/>
          <w:sz w:val="22"/>
          <w:szCs w:val="20"/>
          <w:lang w:val="es-ES"/>
        </w:rPr>
        <w:t>Reference</w:t>
      </w:r>
      <w:r w:rsidRPr="00A02AB1">
        <w:rPr>
          <w:rFonts w:eastAsia="Calibri" w:cs="Arial"/>
          <w:sz w:val="22"/>
          <w:szCs w:val="20"/>
          <w:lang w:val="es-ES"/>
        </w:rPr>
        <w:tab/>
      </w:r>
      <w:r w:rsidRPr="00A02AB1">
        <w:rPr>
          <w:rFonts w:eastAsia="Calibri" w:cs="Arial"/>
          <w:sz w:val="22"/>
          <w:szCs w:val="20"/>
          <w:lang w:val="es-ES"/>
        </w:rPr>
        <w:tab/>
      </w:r>
      <w:r w:rsidR="00F21602" w:rsidRPr="00F21602">
        <w:rPr>
          <w:rFonts w:eastAsia="Calibri" w:cs="Arial"/>
          <w:sz w:val="22"/>
          <w:szCs w:val="20"/>
        </w:rPr>
        <w:t>ESA-CICA-RP-2026-3323</w:t>
      </w:r>
    </w:p>
    <w:p w14:paraId="67729BD6" w14:textId="12B71F4E" w:rsidR="005A731C" w:rsidRPr="00A02AB1" w:rsidRDefault="005A731C" w:rsidP="005A731C">
      <w:pPr>
        <w:spacing w:after="0" w:line="240" w:lineRule="auto"/>
        <w:rPr>
          <w:rFonts w:eastAsia="Calibri" w:cs="Arial"/>
          <w:sz w:val="22"/>
          <w:szCs w:val="20"/>
        </w:rPr>
      </w:pPr>
      <w:r w:rsidRPr="00A02AB1">
        <w:rPr>
          <w:rFonts w:eastAsia="Calibri" w:cs="Arial"/>
          <w:sz w:val="22"/>
          <w:szCs w:val="20"/>
        </w:rPr>
        <w:t>Issue/Revision</w:t>
      </w:r>
      <w:r w:rsidR="00A727DE" w:rsidRPr="00A02AB1">
        <w:rPr>
          <w:rFonts w:eastAsia="Calibri" w:cs="Arial"/>
          <w:sz w:val="22"/>
          <w:szCs w:val="20"/>
        </w:rPr>
        <w:tab/>
      </w:r>
      <w:r w:rsidRPr="00A02AB1">
        <w:rPr>
          <w:rFonts w:eastAsia="Calibri" w:cs="Arial"/>
          <w:sz w:val="22"/>
          <w:szCs w:val="20"/>
        </w:rPr>
        <w:t>1.0</w:t>
      </w:r>
    </w:p>
    <w:p w14:paraId="32D14931" w14:textId="2F6BCBAB" w:rsidR="005A731C" w:rsidRPr="00A02AB1" w:rsidRDefault="005A731C" w:rsidP="005A731C">
      <w:pPr>
        <w:spacing w:after="0" w:line="240" w:lineRule="auto"/>
        <w:rPr>
          <w:rFonts w:eastAsia="Calibri" w:cs="Arial"/>
          <w:sz w:val="22"/>
          <w:szCs w:val="20"/>
        </w:rPr>
      </w:pPr>
      <w:r w:rsidRPr="00A02AB1">
        <w:rPr>
          <w:rFonts w:eastAsia="Calibri" w:cs="Arial"/>
          <w:sz w:val="22"/>
          <w:szCs w:val="20"/>
        </w:rPr>
        <w:t xml:space="preserve">Date of Issue           </w:t>
      </w:r>
      <w:r w:rsidR="00A727DE" w:rsidRPr="00A02AB1">
        <w:rPr>
          <w:rFonts w:eastAsia="Calibri" w:cs="Arial"/>
          <w:sz w:val="22"/>
          <w:szCs w:val="20"/>
        </w:rPr>
        <w:t xml:space="preserve">   </w:t>
      </w:r>
      <w:r w:rsidR="00F21602">
        <w:rPr>
          <w:rFonts w:eastAsia="Calibri" w:cs="Arial"/>
          <w:sz w:val="22"/>
          <w:szCs w:val="20"/>
        </w:rPr>
        <w:t>01</w:t>
      </w:r>
      <w:r w:rsidRPr="00A02AB1">
        <w:rPr>
          <w:rFonts w:eastAsia="Calibri" w:cs="Arial"/>
          <w:sz w:val="22"/>
          <w:szCs w:val="20"/>
        </w:rPr>
        <w:t>/</w:t>
      </w:r>
      <w:r w:rsidR="000E2C38">
        <w:rPr>
          <w:rFonts w:eastAsia="Calibri" w:cs="Arial"/>
          <w:sz w:val="22"/>
          <w:szCs w:val="20"/>
        </w:rPr>
        <w:t>0</w:t>
      </w:r>
      <w:r w:rsidR="00F21602">
        <w:rPr>
          <w:rFonts w:eastAsia="Calibri" w:cs="Arial"/>
          <w:sz w:val="22"/>
          <w:szCs w:val="20"/>
        </w:rPr>
        <w:t>9</w:t>
      </w:r>
      <w:r w:rsidRPr="00A02AB1">
        <w:rPr>
          <w:rFonts w:eastAsia="Calibri" w:cs="Arial"/>
          <w:sz w:val="22"/>
          <w:szCs w:val="20"/>
        </w:rPr>
        <w:t xml:space="preserve">/2026 </w:t>
      </w:r>
    </w:p>
    <w:p w14:paraId="21F1BE96" w14:textId="18E15179" w:rsidR="005A731C" w:rsidRPr="00A02AB1" w:rsidRDefault="005A731C" w:rsidP="005A731C">
      <w:pPr>
        <w:spacing w:after="0" w:line="240" w:lineRule="auto"/>
        <w:rPr>
          <w:rFonts w:eastAsia="Calibri" w:cs="Arial"/>
          <w:sz w:val="22"/>
          <w:szCs w:val="20"/>
        </w:rPr>
      </w:pPr>
      <w:r w:rsidRPr="00A02AB1">
        <w:rPr>
          <w:rFonts w:eastAsia="Calibri" w:cs="Arial"/>
          <w:sz w:val="22"/>
          <w:szCs w:val="20"/>
        </w:rPr>
        <w:t xml:space="preserve">Status                      </w:t>
      </w:r>
      <w:r w:rsidR="00A727DE" w:rsidRPr="00A02AB1">
        <w:rPr>
          <w:rFonts w:eastAsia="Calibri" w:cs="Arial"/>
          <w:sz w:val="22"/>
          <w:szCs w:val="20"/>
        </w:rPr>
        <w:t xml:space="preserve">   </w:t>
      </w:r>
      <w:r w:rsidRPr="00A02AB1">
        <w:rPr>
          <w:rFonts w:eastAsia="Calibri" w:cs="Arial"/>
          <w:sz w:val="22"/>
          <w:szCs w:val="20"/>
        </w:rPr>
        <w:t>Final</w:t>
      </w:r>
    </w:p>
    <w:p w14:paraId="5229358A" w14:textId="77777777" w:rsidR="005A731C" w:rsidRPr="00A02AB1" w:rsidRDefault="005A731C" w:rsidP="005A731C">
      <w:pPr>
        <w:spacing w:after="0" w:line="240" w:lineRule="auto"/>
        <w:rPr>
          <w:rFonts w:eastAsia="Calibri" w:cs="Arial"/>
          <w:sz w:val="22"/>
          <w:szCs w:val="20"/>
        </w:rPr>
      </w:pPr>
    </w:p>
    <w:p w14:paraId="11F7E00E" w14:textId="77777777" w:rsidR="005A731C" w:rsidRPr="00A02AB1" w:rsidRDefault="005A731C" w:rsidP="005A731C">
      <w:pPr>
        <w:pStyle w:val="Heading10"/>
        <w:rPr>
          <w:rFonts w:ascii="Arial" w:hAnsi="Arial" w:cs="Arial"/>
          <w:sz w:val="28"/>
          <w:szCs w:val="28"/>
        </w:rPr>
      </w:pPr>
    </w:p>
    <w:p w14:paraId="3239076E" w14:textId="77777777" w:rsidR="005A731C" w:rsidRPr="00A02AB1" w:rsidRDefault="005A731C" w:rsidP="005A731C">
      <w:pPr>
        <w:rPr>
          <w:rFonts w:cs="Arial"/>
          <w:sz w:val="22"/>
          <w:szCs w:val="20"/>
        </w:rPr>
      </w:pPr>
    </w:p>
    <w:p w14:paraId="3A13287D" w14:textId="67A4AF30" w:rsidR="005A731C" w:rsidRPr="00A02AB1" w:rsidRDefault="00F4590D" w:rsidP="005A731C">
      <w:pPr>
        <w:rPr>
          <w:rFonts w:cs="Arial"/>
          <w:sz w:val="22"/>
          <w:szCs w:val="20"/>
        </w:rPr>
      </w:pPr>
      <w:r w:rsidRPr="00A02AB1">
        <w:rPr>
          <w:rFonts w:cs="Arial"/>
          <w:sz w:val="22"/>
          <w:szCs w:val="20"/>
        </w:rPr>
        <w:br w:type="page"/>
      </w:r>
    </w:p>
    <w:sdt>
      <w:sdtPr>
        <w:rPr>
          <w:rFonts w:cs="Arial"/>
          <w:sz w:val="22"/>
          <w:szCs w:val="20"/>
          <w:lang w:val="en-GB"/>
        </w:rPr>
        <w:id w:val="-559475752"/>
        <w:docPartObj>
          <w:docPartGallery w:val="Table of Contents"/>
          <w:docPartUnique/>
        </w:docPartObj>
      </w:sdtPr>
      <w:sdtEndPr>
        <w:rPr>
          <w:b/>
          <w:bCs/>
          <w:noProof/>
        </w:rPr>
      </w:sdtEndPr>
      <w:sdtContent>
        <w:p w14:paraId="5C57C8C5" w14:textId="0B524CAC" w:rsidR="002A22E4" w:rsidRPr="00A02AB1" w:rsidRDefault="002A22E4">
          <w:pPr>
            <w:pStyle w:val="TOCHeading"/>
            <w:rPr>
              <w:rFonts w:cs="Arial"/>
              <w:b/>
              <w:bCs/>
            </w:rPr>
          </w:pPr>
          <w:r w:rsidRPr="00A02AB1">
            <w:rPr>
              <w:rFonts w:cs="Arial"/>
              <w:b/>
              <w:bCs/>
            </w:rPr>
            <w:t>Contents</w:t>
          </w:r>
        </w:p>
        <w:p w14:paraId="2C4036F4" w14:textId="237CABC9" w:rsidR="00F21602" w:rsidRDefault="002A22E4">
          <w:pPr>
            <w:pStyle w:val="TOC2"/>
            <w:rPr>
              <w:rFonts w:asciiTheme="minorHAnsi" w:hAnsiTheme="minorHAnsi" w:cstheme="minorBidi"/>
              <w:noProof/>
              <w:kern w:val="2"/>
              <w:szCs w:val="24"/>
              <w:lang w:val="en-GB" w:eastAsia="en-GB"/>
              <w14:ligatures w14:val="standardContextual"/>
            </w:rPr>
          </w:pPr>
          <w:r w:rsidRPr="00A02AB1">
            <w:rPr>
              <w:rFonts w:cs="Arial"/>
              <w:sz w:val="22"/>
              <w:szCs w:val="20"/>
            </w:rPr>
            <w:fldChar w:fldCharType="begin"/>
          </w:r>
          <w:r w:rsidRPr="00A02AB1">
            <w:rPr>
              <w:rFonts w:cs="Arial"/>
              <w:sz w:val="22"/>
              <w:szCs w:val="20"/>
            </w:rPr>
            <w:instrText xml:space="preserve"> TOC \o "1-3" \h \z \u </w:instrText>
          </w:r>
          <w:r w:rsidRPr="00A02AB1">
            <w:rPr>
              <w:rFonts w:cs="Arial"/>
              <w:sz w:val="22"/>
              <w:szCs w:val="20"/>
            </w:rPr>
            <w:fldChar w:fldCharType="separate"/>
          </w:r>
          <w:hyperlink w:anchor="_Toc228441963" w:history="1">
            <w:r w:rsidR="00F21602" w:rsidRPr="008811AF">
              <w:rPr>
                <w:rStyle w:val="Hyperlink"/>
                <w:noProof/>
              </w:rPr>
              <w:t>1. Introduction</w:t>
            </w:r>
            <w:r w:rsidR="00F21602">
              <w:rPr>
                <w:noProof/>
                <w:webHidden/>
              </w:rPr>
              <w:tab/>
            </w:r>
            <w:r w:rsidR="00F21602">
              <w:rPr>
                <w:noProof/>
                <w:webHidden/>
              </w:rPr>
              <w:fldChar w:fldCharType="begin"/>
            </w:r>
            <w:r w:rsidR="00F21602">
              <w:rPr>
                <w:noProof/>
                <w:webHidden/>
              </w:rPr>
              <w:instrText xml:space="preserve"> PAGEREF _Toc228441963 \h </w:instrText>
            </w:r>
            <w:r w:rsidR="00F21602">
              <w:rPr>
                <w:noProof/>
                <w:webHidden/>
              </w:rPr>
            </w:r>
            <w:r w:rsidR="00F21602">
              <w:rPr>
                <w:noProof/>
                <w:webHidden/>
              </w:rPr>
              <w:fldChar w:fldCharType="separate"/>
            </w:r>
            <w:r w:rsidR="00284C4D">
              <w:rPr>
                <w:noProof/>
                <w:webHidden/>
              </w:rPr>
              <w:t>3</w:t>
            </w:r>
            <w:r w:rsidR="00F21602">
              <w:rPr>
                <w:noProof/>
                <w:webHidden/>
              </w:rPr>
              <w:fldChar w:fldCharType="end"/>
            </w:r>
          </w:hyperlink>
        </w:p>
        <w:p w14:paraId="3688E7F6" w14:textId="5608EC9C" w:rsidR="00F21602" w:rsidRDefault="00F21602">
          <w:pPr>
            <w:pStyle w:val="TOC2"/>
            <w:rPr>
              <w:rFonts w:asciiTheme="minorHAnsi" w:hAnsiTheme="minorHAnsi" w:cstheme="minorBidi"/>
              <w:noProof/>
              <w:kern w:val="2"/>
              <w:szCs w:val="24"/>
              <w:lang w:val="en-GB" w:eastAsia="en-GB"/>
              <w14:ligatures w14:val="standardContextual"/>
            </w:rPr>
          </w:pPr>
          <w:hyperlink w:anchor="_Toc228441964" w:history="1">
            <w:r w:rsidRPr="008811AF">
              <w:rPr>
                <w:rStyle w:val="Hyperlink"/>
                <w:noProof/>
              </w:rPr>
              <w:t>2. Focus Areas</w:t>
            </w:r>
            <w:r>
              <w:rPr>
                <w:noProof/>
                <w:webHidden/>
              </w:rPr>
              <w:tab/>
            </w:r>
            <w:r>
              <w:rPr>
                <w:noProof/>
                <w:webHidden/>
              </w:rPr>
              <w:fldChar w:fldCharType="begin"/>
            </w:r>
            <w:r>
              <w:rPr>
                <w:noProof/>
                <w:webHidden/>
              </w:rPr>
              <w:instrText xml:space="preserve"> PAGEREF _Toc228441964 \h </w:instrText>
            </w:r>
            <w:r>
              <w:rPr>
                <w:noProof/>
                <w:webHidden/>
              </w:rPr>
            </w:r>
            <w:r>
              <w:rPr>
                <w:noProof/>
                <w:webHidden/>
              </w:rPr>
              <w:fldChar w:fldCharType="separate"/>
            </w:r>
            <w:r w:rsidR="00284C4D">
              <w:rPr>
                <w:noProof/>
                <w:webHidden/>
              </w:rPr>
              <w:t>3</w:t>
            </w:r>
            <w:r>
              <w:rPr>
                <w:noProof/>
                <w:webHidden/>
              </w:rPr>
              <w:fldChar w:fldCharType="end"/>
            </w:r>
          </w:hyperlink>
        </w:p>
        <w:p w14:paraId="3D37A07C" w14:textId="12DD31CB" w:rsidR="00F21602" w:rsidRDefault="00F21602">
          <w:pPr>
            <w:pStyle w:val="TOC2"/>
            <w:rPr>
              <w:rFonts w:asciiTheme="minorHAnsi" w:hAnsiTheme="minorHAnsi" w:cstheme="minorBidi"/>
              <w:noProof/>
              <w:kern w:val="2"/>
              <w:szCs w:val="24"/>
              <w:lang w:val="en-GB" w:eastAsia="en-GB"/>
              <w14:ligatures w14:val="standardContextual"/>
            </w:rPr>
          </w:pPr>
          <w:hyperlink w:anchor="_Toc228441965" w:history="1">
            <w:r w:rsidRPr="008811AF">
              <w:rPr>
                <w:rStyle w:val="Hyperlink"/>
                <w:noProof/>
              </w:rPr>
              <w:t>2.1. Wildfire Risk Assessment</w:t>
            </w:r>
            <w:r>
              <w:rPr>
                <w:noProof/>
                <w:webHidden/>
              </w:rPr>
              <w:tab/>
            </w:r>
            <w:r>
              <w:rPr>
                <w:noProof/>
                <w:webHidden/>
              </w:rPr>
              <w:fldChar w:fldCharType="begin"/>
            </w:r>
            <w:r>
              <w:rPr>
                <w:noProof/>
                <w:webHidden/>
              </w:rPr>
              <w:instrText xml:space="preserve"> PAGEREF _Toc228441965 \h </w:instrText>
            </w:r>
            <w:r>
              <w:rPr>
                <w:noProof/>
                <w:webHidden/>
              </w:rPr>
            </w:r>
            <w:r>
              <w:rPr>
                <w:noProof/>
                <w:webHidden/>
              </w:rPr>
              <w:fldChar w:fldCharType="separate"/>
            </w:r>
            <w:r w:rsidR="00284C4D">
              <w:rPr>
                <w:noProof/>
                <w:webHidden/>
              </w:rPr>
              <w:t>3</w:t>
            </w:r>
            <w:r>
              <w:rPr>
                <w:noProof/>
                <w:webHidden/>
              </w:rPr>
              <w:fldChar w:fldCharType="end"/>
            </w:r>
          </w:hyperlink>
        </w:p>
        <w:p w14:paraId="1A147FE7" w14:textId="0CDBB0C1" w:rsidR="00F21602" w:rsidRDefault="00F21602">
          <w:pPr>
            <w:pStyle w:val="TOC2"/>
            <w:rPr>
              <w:rFonts w:asciiTheme="minorHAnsi" w:hAnsiTheme="minorHAnsi" w:cstheme="minorBidi"/>
              <w:noProof/>
              <w:kern w:val="2"/>
              <w:szCs w:val="24"/>
              <w:lang w:val="en-GB" w:eastAsia="en-GB"/>
              <w14:ligatures w14:val="standardContextual"/>
            </w:rPr>
          </w:pPr>
          <w:hyperlink w:anchor="_Toc228441966" w:history="1">
            <w:r w:rsidRPr="008811AF">
              <w:rPr>
                <w:rStyle w:val="Hyperlink"/>
                <w:noProof/>
              </w:rPr>
              <w:t>2.2. Fuel Management and Landscape Condition</w:t>
            </w:r>
            <w:r>
              <w:rPr>
                <w:noProof/>
                <w:webHidden/>
              </w:rPr>
              <w:tab/>
            </w:r>
            <w:r>
              <w:rPr>
                <w:noProof/>
                <w:webHidden/>
              </w:rPr>
              <w:fldChar w:fldCharType="begin"/>
            </w:r>
            <w:r>
              <w:rPr>
                <w:noProof/>
                <w:webHidden/>
              </w:rPr>
              <w:instrText xml:space="preserve"> PAGEREF _Toc228441966 \h </w:instrText>
            </w:r>
            <w:r>
              <w:rPr>
                <w:noProof/>
                <w:webHidden/>
              </w:rPr>
            </w:r>
            <w:r>
              <w:rPr>
                <w:noProof/>
                <w:webHidden/>
              </w:rPr>
              <w:fldChar w:fldCharType="separate"/>
            </w:r>
            <w:r w:rsidR="00284C4D">
              <w:rPr>
                <w:noProof/>
                <w:webHidden/>
              </w:rPr>
              <w:t>4</w:t>
            </w:r>
            <w:r>
              <w:rPr>
                <w:noProof/>
                <w:webHidden/>
              </w:rPr>
              <w:fldChar w:fldCharType="end"/>
            </w:r>
          </w:hyperlink>
        </w:p>
        <w:p w14:paraId="1F7B8601" w14:textId="3E46DCAD" w:rsidR="00F21602" w:rsidRDefault="00F21602">
          <w:pPr>
            <w:pStyle w:val="TOC2"/>
            <w:rPr>
              <w:rFonts w:asciiTheme="minorHAnsi" w:hAnsiTheme="minorHAnsi" w:cstheme="minorBidi"/>
              <w:noProof/>
              <w:kern w:val="2"/>
              <w:szCs w:val="24"/>
              <w:lang w:val="en-GB" w:eastAsia="en-GB"/>
              <w14:ligatures w14:val="standardContextual"/>
            </w:rPr>
          </w:pPr>
          <w:hyperlink w:anchor="_Toc228441967" w:history="1">
            <w:r w:rsidRPr="008811AF">
              <w:rPr>
                <w:rStyle w:val="Hyperlink"/>
                <w:noProof/>
              </w:rPr>
              <w:t>2.3. Adaptation and Long</w:t>
            </w:r>
            <w:r w:rsidRPr="008811AF">
              <w:rPr>
                <w:rStyle w:val="Hyperlink"/>
                <w:noProof/>
              </w:rPr>
              <w:noBreakHyphen/>
              <w:t>Term Preparedness Measures</w:t>
            </w:r>
            <w:r>
              <w:rPr>
                <w:noProof/>
                <w:webHidden/>
              </w:rPr>
              <w:tab/>
            </w:r>
            <w:r>
              <w:rPr>
                <w:noProof/>
                <w:webHidden/>
              </w:rPr>
              <w:fldChar w:fldCharType="begin"/>
            </w:r>
            <w:r>
              <w:rPr>
                <w:noProof/>
                <w:webHidden/>
              </w:rPr>
              <w:instrText xml:space="preserve"> PAGEREF _Toc228441967 \h </w:instrText>
            </w:r>
            <w:r>
              <w:rPr>
                <w:noProof/>
                <w:webHidden/>
              </w:rPr>
            </w:r>
            <w:r>
              <w:rPr>
                <w:noProof/>
                <w:webHidden/>
              </w:rPr>
              <w:fldChar w:fldCharType="separate"/>
            </w:r>
            <w:r w:rsidR="00284C4D">
              <w:rPr>
                <w:noProof/>
                <w:webHidden/>
              </w:rPr>
              <w:t>4</w:t>
            </w:r>
            <w:r>
              <w:rPr>
                <w:noProof/>
                <w:webHidden/>
              </w:rPr>
              <w:fldChar w:fldCharType="end"/>
            </w:r>
          </w:hyperlink>
        </w:p>
        <w:p w14:paraId="60D099F8" w14:textId="14EEED42" w:rsidR="00F21602" w:rsidRDefault="00F21602">
          <w:pPr>
            <w:pStyle w:val="TOC2"/>
            <w:rPr>
              <w:rFonts w:asciiTheme="minorHAnsi" w:hAnsiTheme="minorHAnsi" w:cstheme="minorBidi"/>
              <w:noProof/>
              <w:kern w:val="2"/>
              <w:szCs w:val="24"/>
              <w:lang w:val="en-GB" w:eastAsia="en-GB"/>
              <w14:ligatures w14:val="standardContextual"/>
            </w:rPr>
          </w:pPr>
          <w:hyperlink w:anchor="_Toc228441968" w:history="1">
            <w:r w:rsidRPr="008811AF">
              <w:rPr>
                <w:rStyle w:val="Hyperlink"/>
                <w:noProof/>
              </w:rPr>
              <w:t>2.4. Other</w:t>
            </w:r>
            <w:r>
              <w:rPr>
                <w:noProof/>
                <w:webHidden/>
              </w:rPr>
              <w:tab/>
            </w:r>
            <w:r>
              <w:rPr>
                <w:noProof/>
                <w:webHidden/>
              </w:rPr>
              <w:fldChar w:fldCharType="begin"/>
            </w:r>
            <w:r>
              <w:rPr>
                <w:noProof/>
                <w:webHidden/>
              </w:rPr>
              <w:instrText xml:space="preserve"> PAGEREF _Toc228441968 \h </w:instrText>
            </w:r>
            <w:r>
              <w:rPr>
                <w:noProof/>
                <w:webHidden/>
              </w:rPr>
            </w:r>
            <w:r>
              <w:rPr>
                <w:noProof/>
                <w:webHidden/>
              </w:rPr>
              <w:fldChar w:fldCharType="separate"/>
            </w:r>
            <w:r w:rsidR="00284C4D">
              <w:rPr>
                <w:noProof/>
                <w:webHidden/>
              </w:rPr>
              <w:t>5</w:t>
            </w:r>
            <w:r>
              <w:rPr>
                <w:noProof/>
                <w:webHidden/>
              </w:rPr>
              <w:fldChar w:fldCharType="end"/>
            </w:r>
          </w:hyperlink>
        </w:p>
        <w:p w14:paraId="3DAFB57B" w14:textId="74ACFF8B" w:rsidR="00F21602" w:rsidRDefault="00F21602">
          <w:pPr>
            <w:pStyle w:val="TOC2"/>
            <w:rPr>
              <w:rFonts w:asciiTheme="minorHAnsi" w:hAnsiTheme="minorHAnsi" w:cstheme="minorBidi"/>
              <w:noProof/>
              <w:kern w:val="2"/>
              <w:szCs w:val="24"/>
              <w:lang w:val="en-GB" w:eastAsia="en-GB"/>
              <w14:ligatures w14:val="standardContextual"/>
            </w:rPr>
          </w:pPr>
          <w:hyperlink w:anchor="_Toc228441969" w:history="1">
            <w:r w:rsidRPr="008811AF">
              <w:rPr>
                <w:rStyle w:val="Hyperlink"/>
                <w:noProof/>
              </w:rPr>
              <w:t>3. Role of Satellite Technology and Data</w:t>
            </w:r>
            <w:r>
              <w:rPr>
                <w:noProof/>
                <w:webHidden/>
              </w:rPr>
              <w:tab/>
            </w:r>
            <w:r>
              <w:rPr>
                <w:noProof/>
                <w:webHidden/>
              </w:rPr>
              <w:fldChar w:fldCharType="begin"/>
            </w:r>
            <w:r>
              <w:rPr>
                <w:noProof/>
                <w:webHidden/>
              </w:rPr>
              <w:instrText xml:space="preserve"> PAGEREF _Toc228441969 \h </w:instrText>
            </w:r>
            <w:r>
              <w:rPr>
                <w:noProof/>
                <w:webHidden/>
              </w:rPr>
            </w:r>
            <w:r>
              <w:rPr>
                <w:noProof/>
                <w:webHidden/>
              </w:rPr>
              <w:fldChar w:fldCharType="separate"/>
            </w:r>
            <w:r w:rsidR="00284C4D">
              <w:rPr>
                <w:noProof/>
                <w:webHidden/>
              </w:rPr>
              <w:t>5</w:t>
            </w:r>
            <w:r>
              <w:rPr>
                <w:noProof/>
                <w:webHidden/>
              </w:rPr>
              <w:fldChar w:fldCharType="end"/>
            </w:r>
          </w:hyperlink>
        </w:p>
        <w:p w14:paraId="2EBE0CCD" w14:textId="18D2093A" w:rsidR="002A22E4" w:rsidRPr="00A02AB1" w:rsidRDefault="002A22E4">
          <w:pPr>
            <w:rPr>
              <w:rFonts w:cs="Arial"/>
              <w:sz w:val="22"/>
              <w:szCs w:val="20"/>
            </w:rPr>
          </w:pPr>
          <w:r w:rsidRPr="00A02AB1">
            <w:rPr>
              <w:rFonts w:cs="Arial"/>
              <w:b/>
              <w:bCs/>
              <w:noProof/>
              <w:sz w:val="22"/>
              <w:szCs w:val="20"/>
            </w:rPr>
            <w:fldChar w:fldCharType="end"/>
          </w:r>
        </w:p>
      </w:sdtContent>
    </w:sdt>
    <w:p w14:paraId="2D1AFDBF" w14:textId="05E4AF52" w:rsidR="005A731C" w:rsidRPr="00A02AB1" w:rsidRDefault="002A22E4" w:rsidP="00D7277E">
      <w:pPr>
        <w:rPr>
          <w:rStyle w:val="normaltextrun"/>
          <w:rFonts w:cs="Arial"/>
          <w:sz w:val="22"/>
          <w:szCs w:val="20"/>
        </w:rPr>
      </w:pPr>
      <w:r w:rsidRPr="00A02AB1">
        <w:rPr>
          <w:rStyle w:val="normaltextrun"/>
          <w:rFonts w:cs="Arial"/>
          <w:sz w:val="22"/>
          <w:szCs w:val="20"/>
        </w:rPr>
        <w:br w:type="page"/>
      </w:r>
    </w:p>
    <w:p w14:paraId="514C6930" w14:textId="2D9D86FB" w:rsidR="001721B7" w:rsidRPr="00C67AA0" w:rsidRDefault="00A02AB1" w:rsidP="00C67AA0">
      <w:pPr>
        <w:pStyle w:val="Style30"/>
        <w:rPr>
          <w:rFonts w:ascii="Arial" w:hAnsi="Arial"/>
          <w:color w:val="355D6D"/>
          <w:sz w:val="28"/>
          <w:szCs w:val="28"/>
        </w:rPr>
      </w:pPr>
      <w:bookmarkStart w:id="0" w:name="_Toc228441963"/>
      <w:r>
        <w:rPr>
          <w:rStyle w:val="normaltextrun"/>
          <w:rFonts w:ascii="Arial" w:hAnsi="Arial"/>
          <w:color w:val="355D6D"/>
          <w:sz w:val="28"/>
          <w:szCs w:val="28"/>
        </w:rPr>
        <w:lastRenderedPageBreak/>
        <w:t>Introduction</w:t>
      </w:r>
      <w:bookmarkEnd w:id="0"/>
    </w:p>
    <w:p w14:paraId="00EC60D0" w14:textId="0E56D961" w:rsidR="001721B7" w:rsidRDefault="001721B7" w:rsidP="00A02AB1">
      <w:pPr>
        <w:pStyle w:val="Body"/>
        <w:spacing w:line="276" w:lineRule="auto"/>
        <w:rPr>
          <w:sz w:val="22"/>
          <w:szCs w:val="22"/>
        </w:rPr>
      </w:pPr>
      <w:r w:rsidRPr="001721B7">
        <w:rPr>
          <w:sz w:val="22"/>
          <w:szCs w:val="22"/>
        </w:rPr>
        <w:t>This document lists the use cases to be used as part of the “Wildfires” thematic call for proposals, for the “Wildfire Preparedness” component. The Call for Proposals is underpinned by consultations between ESA and a range of stakeholders operating within wildfire management, risk assessment, land management, and resilience domains, who have helped identify key challenges related to anticipating, mitigating, and reducing wildfire impacts before ignition or escalation.</w:t>
      </w:r>
    </w:p>
    <w:p w14:paraId="78DDD819" w14:textId="77777777" w:rsidR="00C67AA0" w:rsidRDefault="00C67AA0" w:rsidP="00A02AB1">
      <w:pPr>
        <w:pStyle w:val="Body"/>
        <w:spacing w:line="276" w:lineRule="auto"/>
        <w:rPr>
          <w:sz w:val="22"/>
          <w:szCs w:val="22"/>
        </w:rPr>
      </w:pPr>
    </w:p>
    <w:p w14:paraId="0A208337" w14:textId="77777777" w:rsidR="00C67AA0" w:rsidRDefault="00C67AA0" w:rsidP="00C67AA0">
      <w:pPr>
        <w:pStyle w:val="Body"/>
        <w:spacing w:line="276" w:lineRule="auto"/>
        <w:rPr>
          <w:sz w:val="22"/>
          <w:szCs w:val="22"/>
        </w:rPr>
      </w:pPr>
      <w:r w:rsidRPr="00C67AA0">
        <w:rPr>
          <w:sz w:val="22"/>
          <w:szCs w:val="22"/>
        </w:rPr>
        <w:t>The objective of this initiative is to support European industry in studying, developing, and demonstrating space</w:t>
      </w:r>
      <w:r w:rsidRPr="00C67AA0">
        <w:rPr>
          <w:rFonts w:ascii="Cambria Math" w:hAnsi="Cambria Math" w:cs="Cambria Math"/>
          <w:sz w:val="22"/>
          <w:szCs w:val="22"/>
        </w:rPr>
        <w:t>‑</w:t>
      </w:r>
      <w:r w:rsidRPr="00C67AA0">
        <w:rPr>
          <w:sz w:val="22"/>
          <w:szCs w:val="22"/>
        </w:rPr>
        <w:t>enabled services that strengthen wildfire preparedness, including improved risk assessment, fuel management, and long</w:t>
      </w:r>
      <w:r w:rsidRPr="00C67AA0">
        <w:rPr>
          <w:rFonts w:ascii="Cambria Math" w:hAnsi="Cambria Math" w:cs="Cambria Math"/>
          <w:sz w:val="22"/>
          <w:szCs w:val="22"/>
        </w:rPr>
        <w:t>‑</w:t>
      </w:r>
      <w:r w:rsidRPr="00C67AA0">
        <w:rPr>
          <w:sz w:val="22"/>
          <w:szCs w:val="22"/>
        </w:rPr>
        <w:t>term adaptation and planning. The aim is to reduce the likelihood, severity, and societal impact of future wildfires by supporting better</w:t>
      </w:r>
      <w:r w:rsidRPr="00C67AA0">
        <w:rPr>
          <w:rFonts w:ascii="Cambria Math" w:hAnsi="Cambria Math" w:cs="Cambria Math"/>
          <w:sz w:val="22"/>
          <w:szCs w:val="22"/>
        </w:rPr>
        <w:t>‑</w:t>
      </w:r>
      <w:r w:rsidRPr="00C67AA0">
        <w:rPr>
          <w:sz w:val="22"/>
          <w:szCs w:val="22"/>
        </w:rPr>
        <w:t>informed decision</w:t>
      </w:r>
      <w:r w:rsidRPr="00C67AA0">
        <w:rPr>
          <w:rFonts w:ascii="Cambria Math" w:hAnsi="Cambria Math" w:cs="Cambria Math"/>
          <w:sz w:val="22"/>
          <w:szCs w:val="22"/>
        </w:rPr>
        <w:t>‑</w:t>
      </w:r>
      <w:r w:rsidRPr="00C67AA0">
        <w:rPr>
          <w:sz w:val="22"/>
          <w:szCs w:val="22"/>
        </w:rPr>
        <w:t>making at landscape, community, and infrastructure levels.</w:t>
      </w:r>
    </w:p>
    <w:p w14:paraId="38929B75" w14:textId="77777777" w:rsidR="00C67AA0" w:rsidRPr="00C67AA0" w:rsidRDefault="00C67AA0" w:rsidP="00C67AA0">
      <w:pPr>
        <w:pStyle w:val="Body"/>
        <w:spacing w:line="276" w:lineRule="auto"/>
        <w:rPr>
          <w:sz w:val="22"/>
          <w:szCs w:val="22"/>
        </w:rPr>
      </w:pPr>
    </w:p>
    <w:p w14:paraId="1C56878F" w14:textId="77777777" w:rsidR="00C67AA0" w:rsidRDefault="00C67AA0" w:rsidP="00C67AA0">
      <w:pPr>
        <w:pStyle w:val="Body"/>
        <w:spacing w:line="276" w:lineRule="auto"/>
        <w:rPr>
          <w:sz w:val="22"/>
          <w:szCs w:val="22"/>
        </w:rPr>
      </w:pPr>
      <w:r w:rsidRPr="00C67AA0">
        <w:rPr>
          <w:sz w:val="22"/>
          <w:szCs w:val="22"/>
        </w:rPr>
        <w:t>“Wildfire” is here defined as “an unusual or extraordinary free</w:t>
      </w:r>
      <w:r w:rsidRPr="00C67AA0">
        <w:rPr>
          <w:rFonts w:ascii="Cambria Math" w:hAnsi="Cambria Math" w:cs="Cambria Math"/>
          <w:sz w:val="22"/>
          <w:szCs w:val="22"/>
        </w:rPr>
        <w:t>‑</w:t>
      </w:r>
      <w:r w:rsidRPr="00C67AA0">
        <w:rPr>
          <w:sz w:val="22"/>
          <w:szCs w:val="22"/>
        </w:rPr>
        <w:t>burning vegetation fire which may be started maliciously, accidentally, or through natural means, that negatively influences social, economic, or environmental values” (United Nations Environment Programme, 2022).</w:t>
      </w:r>
    </w:p>
    <w:p w14:paraId="42ECDDA4" w14:textId="77777777" w:rsidR="00C67AA0" w:rsidRPr="00C67AA0" w:rsidRDefault="00C67AA0" w:rsidP="00C67AA0">
      <w:pPr>
        <w:pStyle w:val="Body"/>
        <w:spacing w:line="276" w:lineRule="auto"/>
        <w:rPr>
          <w:sz w:val="22"/>
          <w:szCs w:val="22"/>
        </w:rPr>
      </w:pPr>
    </w:p>
    <w:p w14:paraId="2248CAB6" w14:textId="3E9B43BA" w:rsidR="00C67AA0" w:rsidRPr="00A02AB1" w:rsidRDefault="00C67AA0" w:rsidP="00C67AA0">
      <w:pPr>
        <w:pStyle w:val="Body"/>
        <w:spacing w:line="276" w:lineRule="auto"/>
        <w:rPr>
          <w:sz w:val="22"/>
          <w:szCs w:val="22"/>
        </w:rPr>
      </w:pPr>
      <w:r w:rsidRPr="00C67AA0">
        <w:rPr>
          <w:sz w:val="22"/>
          <w:szCs w:val="22"/>
        </w:rPr>
        <w:t>When writing the initial proposal, the applicant shall make clear which preparedness use case(s) or focus area their solution will address, if chosen from those listed here. The applicant may address other preparedness</w:t>
      </w:r>
      <w:r w:rsidRPr="00C67AA0">
        <w:rPr>
          <w:rFonts w:ascii="Cambria Math" w:hAnsi="Cambria Math" w:cs="Cambria Math"/>
          <w:sz w:val="22"/>
          <w:szCs w:val="22"/>
        </w:rPr>
        <w:t>‑</w:t>
      </w:r>
      <w:r w:rsidRPr="00C67AA0">
        <w:rPr>
          <w:sz w:val="22"/>
          <w:szCs w:val="22"/>
        </w:rPr>
        <w:t>relevant use cases if adequately aligned with the overall theme and objectives of the Call for Proposals.</w:t>
      </w:r>
    </w:p>
    <w:p w14:paraId="6C7AB051" w14:textId="41FFE222" w:rsidR="00D7277E" w:rsidRPr="00A02AB1" w:rsidRDefault="008F5B7C" w:rsidP="002A22E4">
      <w:pPr>
        <w:pStyle w:val="Style30"/>
        <w:rPr>
          <w:rFonts w:ascii="Arial" w:hAnsi="Arial"/>
          <w:color w:val="355D6D"/>
          <w:sz w:val="28"/>
          <w:szCs w:val="28"/>
        </w:rPr>
      </w:pPr>
      <w:bookmarkStart w:id="1" w:name="_Toc228441964"/>
      <w:r w:rsidRPr="00A02AB1">
        <w:rPr>
          <w:rStyle w:val="normaltextrun"/>
          <w:rFonts w:ascii="Arial" w:hAnsi="Arial"/>
          <w:sz w:val="28"/>
          <w:szCs w:val="28"/>
        </w:rPr>
        <w:t>Focus Areas</w:t>
      </w:r>
      <w:bookmarkEnd w:id="1"/>
    </w:p>
    <w:p w14:paraId="17AD187F" w14:textId="2858B518" w:rsidR="00D7277E" w:rsidRPr="00A02AB1" w:rsidRDefault="00C67AA0" w:rsidP="00E53940">
      <w:pPr>
        <w:pStyle w:val="Style3"/>
      </w:pPr>
      <w:bookmarkStart w:id="2" w:name="_Toc228441965"/>
      <w:r>
        <w:t>Wildfire Risk Assessment</w:t>
      </w:r>
      <w:bookmarkEnd w:id="2"/>
    </w:p>
    <w:p w14:paraId="63ADB330" w14:textId="77777777" w:rsidR="00C67AA0" w:rsidRPr="00C67AA0" w:rsidRDefault="00C67AA0" w:rsidP="00C67AA0">
      <w:pPr>
        <w:autoSpaceDE w:val="0"/>
        <w:autoSpaceDN w:val="0"/>
        <w:adjustRightInd w:val="0"/>
        <w:spacing w:before="120" w:after="120" w:line="276" w:lineRule="auto"/>
        <w:jc w:val="both"/>
        <w:rPr>
          <w:rFonts w:cs="Arial"/>
          <w:color w:val="000000"/>
          <w:sz w:val="22"/>
        </w:rPr>
      </w:pPr>
      <w:r w:rsidRPr="00C67AA0">
        <w:rPr>
          <w:rFonts w:cs="Arial"/>
          <w:color w:val="000000"/>
          <w:sz w:val="22"/>
        </w:rPr>
        <w:t>Wildfire preparedness depends on the ability to understand where wildfires are most likely to occur, under what conditions they may escalate, and which assets or communities are most exposed. Risk varies significantly across regions and seasons and is shaped by complex interactions between vegetation, climate, topography, land use, and human activity.</w:t>
      </w:r>
    </w:p>
    <w:p w14:paraId="19C02FBA" w14:textId="77777777" w:rsidR="00C67AA0" w:rsidRPr="00C67AA0" w:rsidRDefault="00C67AA0" w:rsidP="00C67AA0">
      <w:pPr>
        <w:autoSpaceDE w:val="0"/>
        <w:autoSpaceDN w:val="0"/>
        <w:adjustRightInd w:val="0"/>
        <w:spacing w:before="120" w:after="120" w:line="276" w:lineRule="auto"/>
        <w:jc w:val="both"/>
        <w:rPr>
          <w:rFonts w:cs="Arial"/>
          <w:color w:val="000000"/>
          <w:sz w:val="22"/>
        </w:rPr>
      </w:pPr>
      <w:r w:rsidRPr="00C67AA0">
        <w:rPr>
          <w:rFonts w:cs="Arial"/>
          <w:color w:val="000000"/>
          <w:sz w:val="22"/>
        </w:rPr>
        <w:t>Current risk assessment approaches often rely on static datasets, coarse indicators, or region</w:t>
      </w:r>
      <w:r w:rsidRPr="00C67AA0">
        <w:rPr>
          <w:rFonts w:ascii="Cambria Math" w:hAnsi="Cambria Math" w:cs="Cambria Math"/>
          <w:color w:val="000000"/>
          <w:sz w:val="22"/>
        </w:rPr>
        <w:t>‑</w:t>
      </w:r>
      <w:r w:rsidRPr="00C67AA0">
        <w:rPr>
          <w:rFonts w:cs="Arial"/>
          <w:color w:val="000000"/>
          <w:sz w:val="22"/>
        </w:rPr>
        <w:t>specific models with limited ability to capture spatial variability or evolving conditions. These limitations can hinder effective planning, prioritisation of mitigation measures, and long</w:t>
      </w:r>
      <w:r w:rsidRPr="00C67AA0">
        <w:rPr>
          <w:rFonts w:ascii="Cambria Math" w:hAnsi="Cambria Math" w:cs="Cambria Math"/>
          <w:color w:val="000000"/>
          <w:sz w:val="22"/>
        </w:rPr>
        <w:t>‑</w:t>
      </w:r>
      <w:r w:rsidRPr="00C67AA0">
        <w:rPr>
          <w:rFonts w:cs="Arial"/>
          <w:color w:val="000000"/>
          <w:sz w:val="22"/>
        </w:rPr>
        <w:t>term resilience strategies.</w:t>
      </w:r>
    </w:p>
    <w:p w14:paraId="0E46260C" w14:textId="2B32E0A7" w:rsidR="00A02AB1" w:rsidRPr="00A02AB1" w:rsidRDefault="00C67AA0" w:rsidP="00C67AA0">
      <w:pPr>
        <w:autoSpaceDE w:val="0"/>
        <w:autoSpaceDN w:val="0"/>
        <w:adjustRightInd w:val="0"/>
        <w:spacing w:before="120" w:after="120" w:line="276" w:lineRule="auto"/>
        <w:jc w:val="both"/>
        <w:rPr>
          <w:rFonts w:cs="Arial"/>
          <w:color w:val="000000"/>
          <w:sz w:val="22"/>
        </w:rPr>
      </w:pPr>
      <w:r w:rsidRPr="00C67AA0">
        <w:rPr>
          <w:rFonts w:cs="Arial"/>
          <w:color w:val="000000"/>
          <w:sz w:val="22"/>
        </w:rPr>
        <w:t>This focus area invites innovative space</w:t>
      </w:r>
      <w:r w:rsidRPr="00C67AA0">
        <w:rPr>
          <w:rFonts w:ascii="Cambria Math" w:hAnsi="Cambria Math" w:cs="Cambria Math"/>
          <w:color w:val="000000"/>
          <w:sz w:val="22"/>
        </w:rPr>
        <w:t>‑</w:t>
      </w:r>
      <w:r w:rsidRPr="00C67AA0">
        <w:rPr>
          <w:rFonts w:cs="Arial"/>
          <w:color w:val="000000"/>
          <w:sz w:val="22"/>
        </w:rPr>
        <w:t>enabled services that advance the state of the art in wildfire risk assessment and preparedness planning. Proposals may address one or more of the following areas</w:t>
      </w:r>
      <w:r w:rsidR="00A02AB1" w:rsidRPr="00A02AB1">
        <w:rPr>
          <w:rFonts w:cs="Arial"/>
          <w:color w:val="000000"/>
          <w:sz w:val="22"/>
        </w:rPr>
        <w:t>:</w:t>
      </w:r>
    </w:p>
    <w:p w14:paraId="2B683FA3" w14:textId="77777777" w:rsidR="00C67AA0" w:rsidRPr="00C67AA0" w:rsidRDefault="00C67AA0" w:rsidP="00C67AA0">
      <w:pPr>
        <w:pStyle w:val="ListParagraph"/>
        <w:numPr>
          <w:ilvl w:val="0"/>
          <w:numId w:val="44"/>
        </w:numPr>
        <w:autoSpaceDE w:val="0"/>
        <w:autoSpaceDN w:val="0"/>
        <w:adjustRightInd w:val="0"/>
        <w:spacing w:before="120" w:after="120" w:line="276" w:lineRule="auto"/>
        <w:jc w:val="both"/>
        <w:rPr>
          <w:rFonts w:cs="Arial"/>
          <w:color w:val="000000"/>
          <w:sz w:val="22"/>
        </w:rPr>
      </w:pPr>
      <w:r w:rsidRPr="00C67AA0">
        <w:rPr>
          <w:rFonts w:cs="Arial"/>
          <w:color w:val="000000"/>
          <w:sz w:val="22"/>
        </w:rPr>
        <w:t>Integrated wildfire risk assessments combining satellite and terrestrial data sources to characterise hazard, exposure, and vulnerability.</w:t>
      </w:r>
    </w:p>
    <w:p w14:paraId="595E1928" w14:textId="77777777" w:rsidR="00C67AA0" w:rsidRPr="00C67AA0" w:rsidRDefault="00C67AA0" w:rsidP="00C67AA0">
      <w:pPr>
        <w:pStyle w:val="ListParagraph"/>
        <w:numPr>
          <w:ilvl w:val="0"/>
          <w:numId w:val="44"/>
        </w:numPr>
        <w:autoSpaceDE w:val="0"/>
        <w:autoSpaceDN w:val="0"/>
        <w:adjustRightInd w:val="0"/>
        <w:spacing w:before="120" w:after="120" w:line="276" w:lineRule="auto"/>
        <w:jc w:val="both"/>
        <w:rPr>
          <w:rFonts w:cs="Arial"/>
          <w:color w:val="000000"/>
          <w:sz w:val="22"/>
        </w:rPr>
      </w:pPr>
      <w:r w:rsidRPr="00C67AA0">
        <w:rPr>
          <w:rFonts w:cs="Arial"/>
          <w:color w:val="000000"/>
          <w:sz w:val="22"/>
        </w:rPr>
        <w:t>Landscape</w:t>
      </w:r>
      <w:r w:rsidRPr="00C67AA0">
        <w:rPr>
          <w:rFonts w:ascii="Cambria Math" w:hAnsi="Cambria Math" w:cs="Cambria Math"/>
          <w:color w:val="000000"/>
          <w:sz w:val="22"/>
        </w:rPr>
        <w:t>‑</w:t>
      </w:r>
      <w:r w:rsidRPr="00C67AA0">
        <w:rPr>
          <w:rFonts w:cs="Arial"/>
          <w:color w:val="000000"/>
          <w:sz w:val="22"/>
        </w:rPr>
        <w:t>scale risk and exposure mapping to support strategic planning, land management, and policy decisions.</w:t>
      </w:r>
    </w:p>
    <w:p w14:paraId="09F7F9ED" w14:textId="77777777" w:rsidR="00C67AA0" w:rsidRPr="00C67AA0" w:rsidRDefault="00C67AA0" w:rsidP="00C67AA0">
      <w:pPr>
        <w:pStyle w:val="ListParagraph"/>
        <w:numPr>
          <w:ilvl w:val="0"/>
          <w:numId w:val="44"/>
        </w:numPr>
        <w:autoSpaceDE w:val="0"/>
        <w:autoSpaceDN w:val="0"/>
        <w:adjustRightInd w:val="0"/>
        <w:spacing w:before="120" w:after="120" w:line="276" w:lineRule="auto"/>
        <w:jc w:val="both"/>
        <w:rPr>
          <w:rFonts w:cs="Arial"/>
          <w:color w:val="000000"/>
          <w:sz w:val="22"/>
        </w:rPr>
      </w:pPr>
      <w:r w:rsidRPr="00C67AA0">
        <w:rPr>
          <w:rFonts w:cs="Arial"/>
          <w:color w:val="000000"/>
          <w:sz w:val="22"/>
        </w:rPr>
        <w:t>Seasonal or longer</w:t>
      </w:r>
      <w:r w:rsidRPr="00C67AA0">
        <w:rPr>
          <w:rFonts w:ascii="Cambria Math" w:hAnsi="Cambria Math" w:cs="Cambria Math"/>
          <w:color w:val="000000"/>
          <w:sz w:val="22"/>
        </w:rPr>
        <w:t>‑</w:t>
      </w:r>
      <w:r w:rsidRPr="00C67AA0">
        <w:rPr>
          <w:rFonts w:cs="Arial"/>
          <w:color w:val="000000"/>
          <w:sz w:val="22"/>
        </w:rPr>
        <w:t>term wildfire hazard analyses supporting pre</w:t>
      </w:r>
      <w:r w:rsidRPr="00C67AA0">
        <w:rPr>
          <w:rFonts w:ascii="Cambria Math" w:hAnsi="Cambria Math" w:cs="Cambria Math"/>
          <w:color w:val="000000"/>
          <w:sz w:val="22"/>
        </w:rPr>
        <w:t>‑</w:t>
      </w:r>
      <w:r w:rsidRPr="00C67AA0">
        <w:rPr>
          <w:rFonts w:cs="Arial"/>
          <w:color w:val="000000"/>
          <w:sz w:val="22"/>
        </w:rPr>
        <w:t>season preparedness and prioritisation of mitigation activities.</w:t>
      </w:r>
    </w:p>
    <w:p w14:paraId="4A4F2DCA" w14:textId="6037F22C" w:rsidR="00C67AA0" w:rsidRPr="00C67AA0" w:rsidRDefault="00C67AA0" w:rsidP="00C67AA0">
      <w:pPr>
        <w:pStyle w:val="ListParagraph"/>
        <w:numPr>
          <w:ilvl w:val="0"/>
          <w:numId w:val="44"/>
        </w:numPr>
        <w:autoSpaceDE w:val="0"/>
        <w:autoSpaceDN w:val="0"/>
        <w:adjustRightInd w:val="0"/>
        <w:spacing w:before="120" w:after="120" w:line="276" w:lineRule="auto"/>
        <w:jc w:val="both"/>
        <w:rPr>
          <w:rFonts w:cs="Arial"/>
          <w:color w:val="000000"/>
          <w:sz w:val="22"/>
        </w:rPr>
      </w:pPr>
      <w:r w:rsidRPr="00C67AA0">
        <w:rPr>
          <w:rFonts w:cs="Arial"/>
          <w:color w:val="000000"/>
          <w:sz w:val="22"/>
        </w:rPr>
        <w:lastRenderedPageBreak/>
        <w:t>Risk information products tailored to the needs of preparedness stakeholders such as land managers, planners, insurers, and public authorities.</w:t>
      </w:r>
    </w:p>
    <w:p w14:paraId="4620BEF5" w14:textId="3AF5160A" w:rsidR="00A02AB1" w:rsidRPr="00E34403" w:rsidRDefault="00C67AA0" w:rsidP="00E34403">
      <w:pPr>
        <w:pStyle w:val="NormalWeb"/>
        <w:jc w:val="both"/>
        <w:rPr>
          <w:rFonts w:ascii="Arial" w:hAnsi="Arial" w:cs="Arial"/>
          <w:sz w:val="22"/>
          <w:szCs w:val="22"/>
        </w:rPr>
      </w:pPr>
      <w:r w:rsidRPr="00C67AA0">
        <w:rPr>
          <w:rFonts w:ascii="Arial" w:hAnsi="Arial" w:cs="Arial"/>
          <w:sz w:val="22"/>
          <w:szCs w:val="22"/>
        </w:rPr>
        <w:t>Proposed solutions should demonstrate how improved risk insights can support preventive action, resource prioritisation, and long</w:t>
      </w:r>
      <w:r w:rsidRPr="00C67AA0">
        <w:rPr>
          <w:rFonts w:ascii="Cambria Math" w:hAnsi="Cambria Math" w:cs="Cambria Math"/>
          <w:sz w:val="22"/>
          <w:szCs w:val="22"/>
        </w:rPr>
        <w:t>‑</w:t>
      </w:r>
      <w:r w:rsidRPr="00C67AA0">
        <w:rPr>
          <w:rFonts w:ascii="Arial" w:hAnsi="Arial" w:cs="Arial"/>
          <w:sz w:val="22"/>
          <w:szCs w:val="22"/>
        </w:rPr>
        <w:t>term reduction of wildfire impacts, rather than real</w:t>
      </w:r>
      <w:r w:rsidRPr="00C67AA0">
        <w:rPr>
          <w:rFonts w:ascii="Cambria Math" w:hAnsi="Cambria Math" w:cs="Cambria Math"/>
          <w:sz w:val="22"/>
          <w:szCs w:val="22"/>
        </w:rPr>
        <w:t>‑</w:t>
      </w:r>
      <w:r w:rsidRPr="00C67AA0">
        <w:rPr>
          <w:rFonts w:ascii="Arial" w:hAnsi="Arial" w:cs="Arial"/>
          <w:sz w:val="22"/>
          <w:szCs w:val="22"/>
        </w:rPr>
        <w:t>time emergency response.</w:t>
      </w:r>
      <w:r>
        <w:rPr>
          <w:rFonts w:ascii="Arial" w:hAnsi="Arial" w:cs="Arial"/>
          <w:sz w:val="22"/>
          <w:szCs w:val="22"/>
        </w:rPr>
        <w:t xml:space="preserve"> They should also </w:t>
      </w:r>
      <w:r w:rsidRPr="00A02AB1">
        <w:rPr>
          <w:rFonts w:ascii="Arial" w:hAnsi="Arial" w:cs="Arial"/>
          <w:sz w:val="22"/>
          <w:szCs w:val="22"/>
        </w:rPr>
        <w:t>demonstrate a clear pathway towards operational deployment</w:t>
      </w:r>
    </w:p>
    <w:p w14:paraId="40F014BD" w14:textId="30DF71F3" w:rsidR="00A02AB1" w:rsidRPr="00A02AB1" w:rsidRDefault="00C67AA0" w:rsidP="00C67AA0">
      <w:pPr>
        <w:pStyle w:val="Style3"/>
      </w:pPr>
      <w:bookmarkStart w:id="3" w:name="_Toc228441966"/>
      <w:r w:rsidRPr="00C67AA0">
        <w:t>Fuel Management and Landscape Condition</w:t>
      </w:r>
      <w:bookmarkEnd w:id="3"/>
      <w:r w:rsidR="00A02AB1" w:rsidRPr="00A02AB1">
        <w:t xml:space="preserve"> </w:t>
      </w:r>
    </w:p>
    <w:p w14:paraId="088721C9" w14:textId="77777777" w:rsidR="00C67AA0" w:rsidRPr="00C67AA0" w:rsidRDefault="00C67AA0" w:rsidP="00C67AA0">
      <w:pPr>
        <w:autoSpaceDE w:val="0"/>
        <w:autoSpaceDN w:val="0"/>
        <w:adjustRightInd w:val="0"/>
        <w:spacing w:before="120" w:after="120" w:line="276" w:lineRule="auto"/>
        <w:jc w:val="both"/>
        <w:rPr>
          <w:rFonts w:cs="Arial"/>
          <w:color w:val="000000"/>
          <w:sz w:val="22"/>
          <w:szCs w:val="20"/>
        </w:rPr>
      </w:pPr>
      <w:r w:rsidRPr="00C67AA0">
        <w:rPr>
          <w:rFonts w:cs="Arial"/>
          <w:color w:val="000000"/>
          <w:sz w:val="22"/>
          <w:szCs w:val="20"/>
        </w:rPr>
        <w:t>Fuel availability, structure, and condition are among the strongest determinants of wildfire behaviour and severity. Accumulation of combustible vegetation, changes in land management practices, and climate</w:t>
      </w:r>
      <w:r w:rsidRPr="00C67AA0">
        <w:rPr>
          <w:rFonts w:ascii="Cambria Math" w:hAnsi="Cambria Math" w:cs="Cambria Math"/>
          <w:color w:val="000000"/>
          <w:sz w:val="22"/>
          <w:szCs w:val="20"/>
        </w:rPr>
        <w:t>‑</w:t>
      </w:r>
      <w:r w:rsidRPr="00C67AA0">
        <w:rPr>
          <w:rFonts w:cs="Arial"/>
          <w:color w:val="000000"/>
          <w:sz w:val="22"/>
          <w:szCs w:val="20"/>
        </w:rPr>
        <w:t>driven stress on ecosystems have increased the intensity and spread potential of wildfires in many regions.</w:t>
      </w:r>
    </w:p>
    <w:p w14:paraId="4327DF28" w14:textId="77777777" w:rsidR="00C67AA0" w:rsidRPr="00C67AA0" w:rsidRDefault="00C67AA0" w:rsidP="00C67AA0">
      <w:pPr>
        <w:autoSpaceDE w:val="0"/>
        <w:autoSpaceDN w:val="0"/>
        <w:adjustRightInd w:val="0"/>
        <w:spacing w:before="120" w:after="120" w:line="276" w:lineRule="auto"/>
        <w:jc w:val="both"/>
        <w:rPr>
          <w:rFonts w:cs="Arial"/>
          <w:color w:val="000000"/>
          <w:sz w:val="22"/>
          <w:szCs w:val="20"/>
        </w:rPr>
      </w:pPr>
      <w:r w:rsidRPr="00C67AA0">
        <w:rPr>
          <w:rFonts w:cs="Arial"/>
          <w:color w:val="000000"/>
          <w:sz w:val="22"/>
          <w:szCs w:val="20"/>
        </w:rPr>
        <w:t>Effective fuel management relies on timely, spatially consistent information on vegetation type, fuel load, fuel moisture, and landscape continuity. However, such information is often fragmented, infrequently updated, or difficult to obtain at scale across large or remote areas.</w:t>
      </w:r>
    </w:p>
    <w:p w14:paraId="50C0C5B3" w14:textId="4684ADBD" w:rsidR="00C67AA0" w:rsidRDefault="00C67AA0" w:rsidP="00A02AB1">
      <w:pPr>
        <w:autoSpaceDE w:val="0"/>
        <w:autoSpaceDN w:val="0"/>
        <w:adjustRightInd w:val="0"/>
        <w:spacing w:before="120" w:after="120" w:line="276" w:lineRule="auto"/>
        <w:jc w:val="both"/>
        <w:rPr>
          <w:rFonts w:cs="Arial"/>
          <w:color w:val="000000"/>
          <w:sz w:val="22"/>
          <w:szCs w:val="20"/>
        </w:rPr>
      </w:pPr>
      <w:r w:rsidRPr="00C67AA0">
        <w:rPr>
          <w:rFonts w:cs="Arial"/>
          <w:color w:val="000000"/>
          <w:sz w:val="22"/>
          <w:szCs w:val="20"/>
        </w:rPr>
        <w:t>This focus area invites innovative space</w:t>
      </w:r>
      <w:r w:rsidRPr="00C67AA0">
        <w:rPr>
          <w:rFonts w:ascii="Cambria Math" w:hAnsi="Cambria Math" w:cs="Cambria Math"/>
          <w:color w:val="000000"/>
          <w:sz w:val="22"/>
          <w:szCs w:val="20"/>
        </w:rPr>
        <w:t>‑</w:t>
      </w:r>
      <w:r w:rsidRPr="00C67AA0">
        <w:rPr>
          <w:rFonts w:cs="Arial"/>
          <w:color w:val="000000"/>
          <w:sz w:val="22"/>
          <w:szCs w:val="20"/>
        </w:rPr>
        <w:t>enabled services that improve monitoring, mapping, and decision support for fuel management and landscape</w:t>
      </w:r>
      <w:r w:rsidRPr="00C67AA0">
        <w:rPr>
          <w:rFonts w:ascii="Cambria Math" w:hAnsi="Cambria Math" w:cs="Cambria Math"/>
          <w:color w:val="000000"/>
          <w:sz w:val="22"/>
          <w:szCs w:val="20"/>
        </w:rPr>
        <w:t>‑</w:t>
      </w:r>
      <w:r w:rsidRPr="00C67AA0">
        <w:rPr>
          <w:rFonts w:cs="Arial"/>
          <w:color w:val="000000"/>
          <w:sz w:val="22"/>
          <w:szCs w:val="20"/>
        </w:rPr>
        <w:t>level preparedness.</w:t>
      </w:r>
    </w:p>
    <w:p w14:paraId="09757667" w14:textId="07233C37" w:rsidR="00A02AB1" w:rsidRPr="00A02AB1" w:rsidRDefault="00A02AB1" w:rsidP="00A02AB1">
      <w:pPr>
        <w:autoSpaceDE w:val="0"/>
        <w:autoSpaceDN w:val="0"/>
        <w:adjustRightInd w:val="0"/>
        <w:spacing w:before="120" w:after="120" w:line="276" w:lineRule="auto"/>
        <w:jc w:val="both"/>
        <w:rPr>
          <w:rFonts w:cs="Arial"/>
          <w:color w:val="000000"/>
          <w:sz w:val="22"/>
          <w:szCs w:val="20"/>
        </w:rPr>
      </w:pPr>
      <w:r w:rsidRPr="00A02AB1">
        <w:rPr>
          <w:rFonts w:cs="Arial"/>
          <w:color w:val="000000"/>
          <w:sz w:val="22"/>
          <w:szCs w:val="20"/>
        </w:rPr>
        <w:t xml:space="preserve"> Proposals may address one of more of the following areas:</w:t>
      </w:r>
    </w:p>
    <w:p w14:paraId="095CB8F6" w14:textId="77777777" w:rsidR="00C67AA0" w:rsidRPr="00C67AA0" w:rsidRDefault="00C67AA0" w:rsidP="00C67AA0">
      <w:pPr>
        <w:pStyle w:val="ListParagraph"/>
        <w:numPr>
          <w:ilvl w:val="0"/>
          <w:numId w:val="45"/>
        </w:numPr>
        <w:autoSpaceDE w:val="0"/>
        <w:autoSpaceDN w:val="0"/>
        <w:adjustRightInd w:val="0"/>
        <w:spacing w:before="120" w:after="120" w:line="276" w:lineRule="auto"/>
        <w:jc w:val="both"/>
        <w:rPr>
          <w:rFonts w:eastAsia="Times New Roman" w:cs="Arial"/>
          <w:color w:val="000000"/>
          <w:sz w:val="22"/>
          <w:szCs w:val="20"/>
          <w:lang w:eastAsia="en-GB"/>
        </w:rPr>
      </w:pPr>
      <w:r w:rsidRPr="00C67AA0">
        <w:rPr>
          <w:rFonts w:eastAsia="Times New Roman" w:cs="Arial"/>
          <w:color w:val="000000"/>
          <w:sz w:val="22"/>
          <w:szCs w:val="20"/>
          <w:lang w:eastAsia="en-GB"/>
        </w:rPr>
        <w:t>Mapping and monitoring of vegetation and fuel characteristics relevant to wildfire risk.</w:t>
      </w:r>
    </w:p>
    <w:p w14:paraId="45307CA0" w14:textId="77777777" w:rsidR="00C67AA0" w:rsidRPr="00C67AA0" w:rsidRDefault="00C67AA0" w:rsidP="00C67AA0">
      <w:pPr>
        <w:pStyle w:val="ListParagraph"/>
        <w:numPr>
          <w:ilvl w:val="0"/>
          <w:numId w:val="45"/>
        </w:numPr>
        <w:autoSpaceDE w:val="0"/>
        <w:autoSpaceDN w:val="0"/>
        <w:adjustRightInd w:val="0"/>
        <w:spacing w:before="120" w:after="120" w:line="276" w:lineRule="auto"/>
        <w:jc w:val="both"/>
        <w:rPr>
          <w:rFonts w:eastAsia="Times New Roman" w:cs="Arial"/>
          <w:color w:val="000000"/>
          <w:sz w:val="22"/>
          <w:szCs w:val="20"/>
          <w:lang w:eastAsia="en-GB"/>
        </w:rPr>
      </w:pPr>
      <w:r w:rsidRPr="00C67AA0">
        <w:rPr>
          <w:rFonts w:eastAsia="Times New Roman" w:cs="Arial"/>
          <w:color w:val="000000"/>
          <w:sz w:val="22"/>
          <w:szCs w:val="20"/>
          <w:lang w:eastAsia="en-GB"/>
        </w:rPr>
        <w:t>Identification of trends in fuel accumulation or changes in landscape condition over time.</w:t>
      </w:r>
    </w:p>
    <w:p w14:paraId="7029D5FF" w14:textId="77777777" w:rsidR="00C67AA0" w:rsidRPr="00C67AA0" w:rsidRDefault="00C67AA0" w:rsidP="00C67AA0">
      <w:pPr>
        <w:pStyle w:val="ListParagraph"/>
        <w:numPr>
          <w:ilvl w:val="0"/>
          <w:numId w:val="45"/>
        </w:numPr>
        <w:autoSpaceDE w:val="0"/>
        <w:autoSpaceDN w:val="0"/>
        <w:adjustRightInd w:val="0"/>
        <w:spacing w:before="120" w:after="120" w:line="276" w:lineRule="auto"/>
        <w:jc w:val="both"/>
        <w:rPr>
          <w:rFonts w:eastAsia="Times New Roman" w:cs="Arial"/>
          <w:color w:val="000000"/>
          <w:sz w:val="22"/>
          <w:szCs w:val="20"/>
          <w:lang w:eastAsia="en-GB"/>
        </w:rPr>
      </w:pPr>
      <w:r w:rsidRPr="00C67AA0">
        <w:rPr>
          <w:rFonts w:eastAsia="Times New Roman" w:cs="Arial"/>
          <w:color w:val="000000"/>
          <w:sz w:val="22"/>
          <w:szCs w:val="20"/>
          <w:lang w:eastAsia="en-GB"/>
        </w:rPr>
        <w:t>Decision</w:t>
      </w:r>
      <w:r w:rsidRPr="00C67AA0">
        <w:rPr>
          <w:rFonts w:ascii="Cambria Math" w:eastAsia="Times New Roman" w:hAnsi="Cambria Math" w:cs="Cambria Math"/>
          <w:color w:val="000000"/>
          <w:sz w:val="22"/>
          <w:szCs w:val="20"/>
          <w:lang w:eastAsia="en-GB"/>
        </w:rPr>
        <w:t>‑</w:t>
      </w:r>
      <w:r w:rsidRPr="00C67AA0">
        <w:rPr>
          <w:rFonts w:eastAsia="Times New Roman" w:cs="Arial"/>
          <w:color w:val="000000"/>
          <w:sz w:val="22"/>
          <w:szCs w:val="20"/>
          <w:lang w:eastAsia="en-GB"/>
        </w:rPr>
        <w:t>support tools to support prioritisation of fuel treatment, prevention, or mitigation activities.</w:t>
      </w:r>
    </w:p>
    <w:p w14:paraId="7906623D" w14:textId="1003899B" w:rsidR="00C67AA0" w:rsidRDefault="00C67AA0" w:rsidP="00C67AA0">
      <w:pPr>
        <w:pStyle w:val="ListParagraph"/>
        <w:numPr>
          <w:ilvl w:val="0"/>
          <w:numId w:val="45"/>
        </w:numPr>
        <w:autoSpaceDE w:val="0"/>
        <w:autoSpaceDN w:val="0"/>
        <w:adjustRightInd w:val="0"/>
        <w:spacing w:before="120" w:after="120" w:line="276" w:lineRule="auto"/>
        <w:jc w:val="both"/>
        <w:rPr>
          <w:rFonts w:eastAsia="Times New Roman" w:cs="Arial"/>
          <w:color w:val="000000"/>
          <w:sz w:val="22"/>
          <w:szCs w:val="20"/>
          <w:lang w:eastAsia="en-GB"/>
        </w:rPr>
      </w:pPr>
      <w:r w:rsidRPr="00C67AA0">
        <w:rPr>
          <w:rFonts w:eastAsia="Times New Roman" w:cs="Arial"/>
          <w:color w:val="000000"/>
          <w:sz w:val="22"/>
          <w:szCs w:val="20"/>
          <w:lang w:eastAsia="en-GB"/>
        </w:rPr>
        <w:t>Integration of fuel</w:t>
      </w:r>
      <w:r w:rsidRPr="00C67AA0">
        <w:rPr>
          <w:rFonts w:ascii="Cambria Math" w:eastAsia="Times New Roman" w:hAnsi="Cambria Math" w:cs="Cambria Math"/>
          <w:color w:val="000000"/>
          <w:sz w:val="22"/>
          <w:szCs w:val="20"/>
          <w:lang w:eastAsia="en-GB"/>
        </w:rPr>
        <w:t>‑</w:t>
      </w:r>
      <w:r w:rsidRPr="00C67AA0">
        <w:rPr>
          <w:rFonts w:eastAsia="Times New Roman" w:cs="Arial"/>
          <w:color w:val="000000"/>
          <w:sz w:val="22"/>
          <w:szCs w:val="20"/>
          <w:lang w:eastAsia="en-GB"/>
        </w:rPr>
        <w:t>related information into broader wildfire preparedness and land management workflows.</w:t>
      </w:r>
    </w:p>
    <w:p w14:paraId="16D7BC27" w14:textId="77777777" w:rsidR="00C67AA0" w:rsidRDefault="00C67AA0" w:rsidP="00C67AA0">
      <w:pPr>
        <w:pStyle w:val="ListParagraph"/>
        <w:autoSpaceDE w:val="0"/>
        <w:autoSpaceDN w:val="0"/>
        <w:adjustRightInd w:val="0"/>
        <w:spacing w:before="120" w:after="120" w:line="276" w:lineRule="auto"/>
        <w:ind w:left="360"/>
        <w:jc w:val="both"/>
        <w:rPr>
          <w:rFonts w:eastAsia="Times New Roman" w:cs="Arial"/>
          <w:color w:val="000000"/>
          <w:sz w:val="22"/>
          <w:szCs w:val="20"/>
          <w:lang w:eastAsia="en-GB"/>
        </w:rPr>
      </w:pPr>
    </w:p>
    <w:p w14:paraId="08B69788" w14:textId="51AFCDA5" w:rsidR="00C67AA0" w:rsidRPr="00A02AB1" w:rsidRDefault="00C67AA0" w:rsidP="00C67AA0">
      <w:pPr>
        <w:pStyle w:val="Body"/>
        <w:spacing w:line="240" w:lineRule="auto"/>
        <w:rPr>
          <w:rFonts w:eastAsia="Times New Roman"/>
          <w:color w:val="000000"/>
          <w:sz w:val="22"/>
          <w:szCs w:val="20"/>
          <w:lang w:eastAsia="en-GB"/>
        </w:rPr>
      </w:pPr>
      <w:r w:rsidRPr="00C67AA0">
        <w:rPr>
          <w:rFonts w:eastAsia="Times New Roman"/>
          <w:color w:val="000000"/>
          <w:sz w:val="22"/>
          <w:szCs w:val="20"/>
          <w:lang w:eastAsia="en-GB"/>
        </w:rPr>
        <w:t>Solutions should</w:t>
      </w:r>
      <w:r>
        <w:rPr>
          <w:rFonts w:eastAsia="Times New Roman"/>
          <w:color w:val="000000"/>
          <w:sz w:val="22"/>
          <w:szCs w:val="20"/>
          <w:lang w:eastAsia="en-GB"/>
        </w:rPr>
        <w:t xml:space="preserve"> demonstrate how satellite-based services can</w:t>
      </w:r>
      <w:r w:rsidRPr="00C67AA0">
        <w:rPr>
          <w:rFonts w:eastAsia="Times New Roman"/>
          <w:color w:val="000000"/>
          <w:sz w:val="22"/>
          <w:szCs w:val="20"/>
          <w:lang w:eastAsia="en-GB"/>
        </w:rPr>
        <w:t xml:space="preserve"> support preventive and strategic fuel management objectives</w:t>
      </w:r>
      <w:r>
        <w:rPr>
          <w:rFonts w:eastAsia="Times New Roman"/>
          <w:color w:val="000000"/>
          <w:sz w:val="22"/>
          <w:szCs w:val="20"/>
          <w:lang w:eastAsia="en-GB"/>
        </w:rPr>
        <w:t>.</w:t>
      </w:r>
    </w:p>
    <w:p w14:paraId="6CBF79F5" w14:textId="77777777" w:rsidR="00C67AA0" w:rsidRDefault="00C67AA0" w:rsidP="00D7277E">
      <w:pPr>
        <w:pStyle w:val="Body"/>
        <w:spacing w:line="240" w:lineRule="auto"/>
        <w:rPr>
          <w:color w:val="auto"/>
          <w:sz w:val="22"/>
          <w:szCs w:val="22"/>
        </w:rPr>
      </w:pPr>
    </w:p>
    <w:p w14:paraId="7962F084" w14:textId="0E4A8D0D" w:rsidR="00A02AB1" w:rsidRDefault="00C67AA0" w:rsidP="00C67AA0">
      <w:pPr>
        <w:pStyle w:val="Style3"/>
      </w:pPr>
      <w:bookmarkStart w:id="4" w:name="_Toc228441967"/>
      <w:r w:rsidRPr="00C67AA0">
        <w:t>Adaptation and Long</w:t>
      </w:r>
      <w:r w:rsidRPr="00C67AA0">
        <w:noBreakHyphen/>
        <w:t>Term Preparedness Measures</w:t>
      </w:r>
      <w:bookmarkEnd w:id="4"/>
    </w:p>
    <w:p w14:paraId="6F218CCB" w14:textId="7B1C2429" w:rsidR="00C67AA0" w:rsidRPr="00C67AA0" w:rsidRDefault="00C67AA0" w:rsidP="00C67AA0">
      <w:pPr>
        <w:jc w:val="both"/>
        <w:rPr>
          <w:rFonts w:eastAsia="Times New Roman" w:cs="Arial"/>
          <w:color w:val="000000"/>
          <w:sz w:val="22"/>
          <w:szCs w:val="20"/>
          <w:lang w:eastAsia="en-GB"/>
        </w:rPr>
      </w:pPr>
      <w:r w:rsidRPr="00C67AA0">
        <w:rPr>
          <w:rFonts w:eastAsia="Times New Roman" w:cs="Arial"/>
          <w:color w:val="000000"/>
          <w:sz w:val="22"/>
          <w:szCs w:val="20"/>
          <w:lang w:eastAsia="en-GB"/>
        </w:rPr>
        <w:t>Even with effective risk assessment and fuel management, wildfire risk cannot be fully eliminated. Wildfire preparedness therefore also requires long</w:t>
      </w:r>
      <w:r w:rsidRPr="00C67AA0">
        <w:rPr>
          <w:rFonts w:ascii="Cambria Math" w:eastAsia="Times New Roman" w:hAnsi="Cambria Math" w:cs="Cambria Math"/>
          <w:color w:val="000000"/>
          <w:sz w:val="22"/>
          <w:szCs w:val="20"/>
          <w:lang w:eastAsia="en-GB"/>
        </w:rPr>
        <w:t>‑</w:t>
      </w:r>
      <w:r w:rsidRPr="00C67AA0">
        <w:rPr>
          <w:rFonts w:eastAsia="Times New Roman" w:cs="Arial"/>
          <w:color w:val="000000"/>
          <w:sz w:val="22"/>
          <w:szCs w:val="20"/>
          <w:lang w:eastAsia="en-GB"/>
        </w:rPr>
        <w:t>term adaptation measures that reduce exposure and vulnerability of communities, infrastructure, and ecosystems to future wildfire events.</w:t>
      </w:r>
      <w:r>
        <w:rPr>
          <w:rFonts w:eastAsia="Times New Roman" w:cs="Arial"/>
          <w:color w:val="000000"/>
          <w:sz w:val="22"/>
          <w:szCs w:val="20"/>
          <w:lang w:eastAsia="en-GB"/>
        </w:rPr>
        <w:t xml:space="preserve"> </w:t>
      </w:r>
    </w:p>
    <w:p w14:paraId="75234865" w14:textId="77777777" w:rsidR="00C67AA0" w:rsidRPr="00C67AA0" w:rsidRDefault="00C67AA0" w:rsidP="00C67AA0">
      <w:pPr>
        <w:jc w:val="both"/>
        <w:rPr>
          <w:rFonts w:eastAsia="Times New Roman" w:cs="Arial"/>
          <w:color w:val="000000"/>
          <w:sz w:val="22"/>
          <w:szCs w:val="20"/>
          <w:lang w:eastAsia="en-GB"/>
        </w:rPr>
      </w:pPr>
      <w:r w:rsidRPr="00C67AA0">
        <w:rPr>
          <w:rFonts w:eastAsia="Times New Roman" w:cs="Arial"/>
          <w:color w:val="000000"/>
          <w:sz w:val="22"/>
          <w:szCs w:val="20"/>
          <w:lang w:eastAsia="en-GB"/>
        </w:rPr>
        <w:t>Adaptation measures may include changes to land</w:t>
      </w:r>
      <w:r w:rsidRPr="00C67AA0">
        <w:rPr>
          <w:rFonts w:ascii="Cambria Math" w:eastAsia="Times New Roman" w:hAnsi="Cambria Math" w:cs="Cambria Math"/>
          <w:color w:val="000000"/>
          <w:sz w:val="22"/>
          <w:szCs w:val="20"/>
          <w:lang w:eastAsia="en-GB"/>
        </w:rPr>
        <w:t>‑</w:t>
      </w:r>
      <w:r w:rsidRPr="00C67AA0">
        <w:rPr>
          <w:rFonts w:eastAsia="Times New Roman" w:cs="Arial"/>
          <w:color w:val="000000"/>
          <w:sz w:val="22"/>
          <w:szCs w:val="20"/>
          <w:lang w:eastAsia="en-GB"/>
        </w:rPr>
        <w:t>use planning, infrastructure protection strategies, or community</w:t>
      </w:r>
      <w:r w:rsidRPr="00C67AA0">
        <w:rPr>
          <w:rFonts w:ascii="Cambria Math" w:eastAsia="Times New Roman" w:hAnsi="Cambria Math" w:cs="Cambria Math"/>
          <w:color w:val="000000"/>
          <w:sz w:val="22"/>
          <w:szCs w:val="20"/>
          <w:lang w:eastAsia="en-GB"/>
        </w:rPr>
        <w:t>‑</w:t>
      </w:r>
      <w:r w:rsidRPr="00C67AA0">
        <w:rPr>
          <w:rFonts w:eastAsia="Times New Roman" w:cs="Arial"/>
          <w:color w:val="000000"/>
          <w:sz w:val="22"/>
          <w:szCs w:val="20"/>
          <w:lang w:eastAsia="en-GB"/>
        </w:rPr>
        <w:t>level preparedness approaches informed by evolving wildfire risk patterns.</w:t>
      </w:r>
    </w:p>
    <w:p w14:paraId="175D231A" w14:textId="10686120" w:rsidR="00A02AB1" w:rsidRPr="00A02AB1" w:rsidRDefault="00C67AA0" w:rsidP="00C67AA0">
      <w:pPr>
        <w:jc w:val="both"/>
        <w:rPr>
          <w:rFonts w:cs="Arial"/>
          <w:color w:val="000000"/>
          <w:sz w:val="22"/>
          <w:szCs w:val="20"/>
        </w:rPr>
      </w:pPr>
      <w:r w:rsidRPr="00C67AA0">
        <w:rPr>
          <w:rFonts w:eastAsia="Times New Roman" w:cs="Arial"/>
          <w:color w:val="000000"/>
          <w:sz w:val="22"/>
          <w:szCs w:val="20"/>
          <w:lang w:eastAsia="en-GB"/>
        </w:rPr>
        <w:t>This focus area invites space</w:t>
      </w:r>
      <w:r w:rsidRPr="00C67AA0">
        <w:rPr>
          <w:rFonts w:ascii="Cambria Math" w:eastAsia="Times New Roman" w:hAnsi="Cambria Math" w:cs="Cambria Math"/>
          <w:color w:val="000000"/>
          <w:sz w:val="22"/>
          <w:szCs w:val="20"/>
          <w:lang w:eastAsia="en-GB"/>
        </w:rPr>
        <w:t>‑</w:t>
      </w:r>
      <w:r w:rsidRPr="00C67AA0">
        <w:rPr>
          <w:rFonts w:eastAsia="Times New Roman" w:cs="Arial"/>
          <w:color w:val="000000"/>
          <w:sz w:val="22"/>
          <w:szCs w:val="20"/>
          <w:lang w:eastAsia="en-GB"/>
        </w:rPr>
        <w:t>enabled services that support strategic adaptation and preparedness planning,</w:t>
      </w:r>
      <w:r>
        <w:rPr>
          <w:rFonts w:eastAsia="Times New Roman" w:cs="Arial"/>
          <w:color w:val="000000"/>
          <w:sz w:val="22"/>
          <w:szCs w:val="20"/>
          <w:lang w:eastAsia="en-GB"/>
        </w:rPr>
        <w:t xml:space="preserve"> including</w:t>
      </w:r>
      <w:r w:rsidR="00A02AB1" w:rsidRPr="00A02AB1">
        <w:rPr>
          <w:rFonts w:cs="Arial"/>
          <w:color w:val="000000"/>
          <w:sz w:val="22"/>
          <w:szCs w:val="20"/>
        </w:rPr>
        <w:t>:</w:t>
      </w:r>
    </w:p>
    <w:p w14:paraId="132D2EA5" w14:textId="65AEF3C0" w:rsidR="00C67AA0" w:rsidRPr="00C67AA0" w:rsidRDefault="00C67AA0" w:rsidP="00C67AA0">
      <w:pPr>
        <w:pStyle w:val="ListParagraph"/>
        <w:numPr>
          <w:ilvl w:val="0"/>
          <w:numId w:val="46"/>
        </w:numPr>
        <w:jc w:val="both"/>
        <w:rPr>
          <w:rFonts w:cs="Arial"/>
          <w:color w:val="000000"/>
          <w:sz w:val="22"/>
          <w:szCs w:val="20"/>
        </w:rPr>
      </w:pPr>
      <w:r w:rsidRPr="00C67AA0">
        <w:rPr>
          <w:rFonts w:cs="Arial"/>
          <w:color w:val="000000"/>
          <w:sz w:val="22"/>
          <w:szCs w:val="20"/>
        </w:rPr>
        <w:t>Identification of assets, infrastructure, or communities exposed to elevated wildfire risk.</w:t>
      </w:r>
    </w:p>
    <w:p w14:paraId="47633AB8" w14:textId="77777777" w:rsidR="00C67AA0" w:rsidRPr="00C67AA0" w:rsidRDefault="00C67AA0" w:rsidP="00C67AA0">
      <w:pPr>
        <w:pStyle w:val="ListParagraph"/>
        <w:numPr>
          <w:ilvl w:val="0"/>
          <w:numId w:val="46"/>
        </w:numPr>
        <w:jc w:val="both"/>
        <w:rPr>
          <w:rFonts w:cs="Arial"/>
          <w:color w:val="000000"/>
          <w:sz w:val="22"/>
          <w:szCs w:val="20"/>
        </w:rPr>
      </w:pPr>
      <w:r w:rsidRPr="00C67AA0">
        <w:rPr>
          <w:rFonts w:cs="Arial"/>
          <w:color w:val="000000"/>
          <w:sz w:val="22"/>
          <w:szCs w:val="20"/>
        </w:rPr>
        <w:t>Support to wildfire</w:t>
      </w:r>
      <w:r w:rsidRPr="00C67AA0">
        <w:rPr>
          <w:rFonts w:ascii="Cambria Math" w:hAnsi="Cambria Math" w:cs="Cambria Math"/>
          <w:color w:val="000000"/>
          <w:sz w:val="22"/>
          <w:szCs w:val="20"/>
        </w:rPr>
        <w:t>‑</w:t>
      </w:r>
      <w:r w:rsidRPr="00C67AA0">
        <w:rPr>
          <w:rFonts w:cs="Arial"/>
          <w:color w:val="000000"/>
          <w:sz w:val="22"/>
          <w:szCs w:val="20"/>
        </w:rPr>
        <w:t>informed land</w:t>
      </w:r>
      <w:r w:rsidRPr="00C67AA0">
        <w:rPr>
          <w:rFonts w:ascii="Cambria Math" w:hAnsi="Cambria Math" w:cs="Cambria Math"/>
          <w:color w:val="000000"/>
          <w:sz w:val="22"/>
          <w:szCs w:val="20"/>
        </w:rPr>
        <w:t>‑</w:t>
      </w:r>
      <w:r w:rsidRPr="00C67AA0">
        <w:rPr>
          <w:rFonts w:cs="Arial"/>
          <w:color w:val="000000"/>
          <w:sz w:val="22"/>
          <w:szCs w:val="20"/>
        </w:rPr>
        <w:t>use and spatial planning.</w:t>
      </w:r>
    </w:p>
    <w:p w14:paraId="44D08953" w14:textId="77777777" w:rsidR="00C67AA0" w:rsidRDefault="00C67AA0" w:rsidP="00C67AA0">
      <w:pPr>
        <w:pStyle w:val="ListParagraph"/>
        <w:numPr>
          <w:ilvl w:val="0"/>
          <w:numId w:val="46"/>
        </w:numPr>
        <w:jc w:val="both"/>
        <w:rPr>
          <w:rFonts w:cs="Arial"/>
          <w:color w:val="000000"/>
          <w:sz w:val="22"/>
          <w:szCs w:val="20"/>
        </w:rPr>
      </w:pPr>
      <w:r w:rsidRPr="00C67AA0">
        <w:rPr>
          <w:rFonts w:cs="Arial"/>
          <w:color w:val="000000"/>
          <w:sz w:val="22"/>
          <w:szCs w:val="20"/>
        </w:rPr>
        <w:t>Tools to inform long</w:t>
      </w:r>
      <w:r w:rsidRPr="00C67AA0">
        <w:rPr>
          <w:rFonts w:ascii="Cambria Math" w:hAnsi="Cambria Math" w:cs="Cambria Math"/>
          <w:color w:val="000000"/>
          <w:sz w:val="22"/>
          <w:szCs w:val="20"/>
        </w:rPr>
        <w:t>‑</w:t>
      </w:r>
      <w:r w:rsidRPr="00C67AA0">
        <w:rPr>
          <w:rFonts w:cs="Arial"/>
          <w:color w:val="000000"/>
          <w:sz w:val="22"/>
          <w:szCs w:val="20"/>
        </w:rPr>
        <w:t>term resilience and adaptation strategies at local, regional, or national levels.</w:t>
      </w:r>
    </w:p>
    <w:p w14:paraId="0265020A" w14:textId="2B86D908" w:rsidR="00C67AA0" w:rsidRPr="00C67AA0" w:rsidRDefault="00C67AA0" w:rsidP="00C67AA0">
      <w:pPr>
        <w:pStyle w:val="ListParagraph"/>
        <w:numPr>
          <w:ilvl w:val="0"/>
          <w:numId w:val="46"/>
        </w:numPr>
        <w:jc w:val="both"/>
        <w:rPr>
          <w:rFonts w:cs="Arial"/>
          <w:color w:val="000000"/>
          <w:sz w:val="22"/>
          <w:szCs w:val="20"/>
        </w:rPr>
      </w:pPr>
      <w:r w:rsidRPr="00C67AA0">
        <w:rPr>
          <w:rFonts w:cs="Arial"/>
          <w:color w:val="000000"/>
          <w:sz w:val="22"/>
          <w:szCs w:val="20"/>
        </w:rPr>
        <w:lastRenderedPageBreak/>
        <w:t>Information products relevant to risk management, insurance, or resilience</w:t>
      </w:r>
      <w:r w:rsidRPr="00C67AA0">
        <w:rPr>
          <w:rFonts w:ascii="Cambria Math" w:hAnsi="Cambria Math" w:cs="Cambria Math"/>
          <w:color w:val="000000"/>
          <w:sz w:val="22"/>
          <w:szCs w:val="20"/>
        </w:rPr>
        <w:t>‑</w:t>
      </w:r>
      <w:r w:rsidRPr="00C67AA0">
        <w:rPr>
          <w:rFonts w:cs="Arial"/>
          <w:color w:val="000000"/>
          <w:sz w:val="22"/>
          <w:szCs w:val="20"/>
        </w:rPr>
        <w:t>focused decision</w:t>
      </w:r>
      <w:r w:rsidRPr="00C67AA0">
        <w:rPr>
          <w:rFonts w:ascii="Cambria Math" w:hAnsi="Cambria Math" w:cs="Cambria Math"/>
          <w:color w:val="000000"/>
          <w:sz w:val="22"/>
          <w:szCs w:val="20"/>
        </w:rPr>
        <w:t>‑</w:t>
      </w:r>
      <w:r w:rsidRPr="00C67AA0">
        <w:rPr>
          <w:rFonts w:cs="Arial"/>
          <w:color w:val="000000"/>
          <w:sz w:val="22"/>
          <w:szCs w:val="20"/>
        </w:rPr>
        <w:t>making.</w:t>
      </w:r>
    </w:p>
    <w:p w14:paraId="17D36244" w14:textId="595E2C8F" w:rsidR="00C67AA0" w:rsidRPr="005B6855" w:rsidRDefault="00C67AA0" w:rsidP="005B6855">
      <w:pPr>
        <w:jc w:val="both"/>
        <w:rPr>
          <w:rFonts w:eastAsia="Times New Roman" w:cs="Arial"/>
          <w:color w:val="000000"/>
          <w:sz w:val="22"/>
          <w:szCs w:val="20"/>
          <w:lang w:eastAsia="en-GB"/>
        </w:rPr>
      </w:pPr>
      <w:r w:rsidRPr="00C67AA0">
        <w:rPr>
          <w:rFonts w:eastAsia="Times New Roman" w:cs="Arial"/>
          <w:color w:val="000000"/>
          <w:sz w:val="22"/>
          <w:szCs w:val="20"/>
          <w:lang w:eastAsia="en-GB"/>
        </w:rPr>
        <w:t>Proposed solutions should demonstrate a credible pathway towards operational use by preparedness, planning, or risk</w:t>
      </w:r>
      <w:r w:rsidRPr="00C67AA0">
        <w:rPr>
          <w:rFonts w:eastAsia="Times New Roman" w:cs="Arial"/>
          <w:color w:val="000000"/>
          <w:sz w:val="22"/>
          <w:szCs w:val="20"/>
          <w:lang w:eastAsia="en-GB"/>
        </w:rPr>
        <w:noBreakHyphen/>
        <w:t>management stakeholders.</w:t>
      </w:r>
    </w:p>
    <w:p w14:paraId="5C5BECB6" w14:textId="5F0F25BD" w:rsidR="00C67AA0" w:rsidRPr="00C67AA0" w:rsidRDefault="00C67AA0" w:rsidP="00C67AA0">
      <w:pPr>
        <w:pStyle w:val="Style3"/>
      </w:pPr>
      <w:bookmarkStart w:id="5" w:name="_Toc228441968"/>
      <w:r>
        <w:t>Other</w:t>
      </w:r>
      <w:bookmarkEnd w:id="5"/>
    </w:p>
    <w:p w14:paraId="124C5F46" w14:textId="7B9B7FC7" w:rsidR="00A02AB1" w:rsidRPr="005B6855" w:rsidRDefault="00C67AA0" w:rsidP="005B6855">
      <w:pPr>
        <w:jc w:val="both"/>
        <w:rPr>
          <w:rFonts w:eastAsia="Times New Roman" w:cs="Arial"/>
          <w:color w:val="000000"/>
          <w:sz w:val="22"/>
          <w:szCs w:val="20"/>
          <w:lang w:eastAsia="en-GB"/>
        </w:rPr>
      </w:pPr>
      <w:r w:rsidRPr="00C67AA0">
        <w:rPr>
          <w:rFonts w:eastAsia="Times New Roman" w:cs="Arial"/>
          <w:color w:val="000000"/>
          <w:sz w:val="22"/>
          <w:szCs w:val="20"/>
          <w:lang w:eastAsia="en-GB"/>
        </w:rPr>
        <w:t>Other space</w:t>
      </w:r>
      <w:r w:rsidRPr="00C67AA0">
        <w:rPr>
          <w:rFonts w:eastAsia="Times New Roman" w:cs="Arial"/>
          <w:color w:val="000000"/>
          <w:sz w:val="22"/>
          <w:szCs w:val="20"/>
          <w:lang w:eastAsia="en-GB"/>
        </w:rPr>
        <w:noBreakHyphen/>
        <w:t>enabled solutions that support wildfire preparedness, but do not fit directly within the above focus areas, will be considered where there is a clear and well</w:t>
      </w:r>
      <w:r w:rsidRPr="00C67AA0">
        <w:rPr>
          <w:rFonts w:eastAsia="Times New Roman" w:cs="Arial"/>
          <w:color w:val="000000"/>
          <w:sz w:val="22"/>
          <w:szCs w:val="20"/>
          <w:lang w:eastAsia="en-GB"/>
        </w:rPr>
        <w:noBreakHyphen/>
        <w:t>justified contribution to pre</w:t>
      </w:r>
      <w:r w:rsidRPr="00C67AA0">
        <w:rPr>
          <w:rFonts w:eastAsia="Times New Roman" w:cs="Arial"/>
          <w:color w:val="000000"/>
          <w:sz w:val="22"/>
          <w:szCs w:val="20"/>
          <w:lang w:eastAsia="en-GB"/>
        </w:rPr>
        <w:noBreakHyphen/>
        <w:t>event risk reduction or long</w:t>
      </w:r>
      <w:r w:rsidRPr="00C67AA0">
        <w:rPr>
          <w:rFonts w:eastAsia="Times New Roman" w:cs="Arial"/>
          <w:color w:val="000000"/>
          <w:sz w:val="22"/>
          <w:szCs w:val="20"/>
          <w:lang w:eastAsia="en-GB"/>
        </w:rPr>
        <w:noBreakHyphen/>
        <w:t xml:space="preserve">term resilience. These may relate to preparedness monitoring, planning support, or enabling data services, </w:t>
      </w:r>
      <w:proofErr w:type="gramStart"/>
      <w:r w:rsidRPr="00C67AA0">
        <w:rPr>
          <w:rFonts w:eastAsia="Times New Roman" w:cs="Arial"/>
          <w:color w:val="000000"/>
          <w:sz w:val="22"/>
          <w:szCs w:val="20"/>
          <w:lang w:eastAsia="en-GB"/>
        </w:rPr>
        <w:t>provided that</w:t>
      </w:r>
      <w:proofErr w:type="gramEnd"/>
      <w:r w:rsidRPr="00C67AA0">
        <w:rPr>
          <w:rFonts w:eastAsia="Times New Roman" w:cs="Arial"/>
          <w:color w:val="000000"/>
          <w:sz w:val="22"/>
          <w:szCs w:val="20"/>
          <w:lang w:eastAsia="en-GB"/>
        </w:rPr>
        <w:t xml:space="preserve"> they are aligned with the objectives of this Call.</w:t>
      </w:r>
    </w:p>
    <w:p w14:paraId="3EA596B5" w14:textId="446CF85B" w:rsidR="0003733A" w:rsidRPr="00A02AB1" w:rsidRDefault="0003733A" w:rsidP="00F526CF">
      <w:pPr>
        <w:pStyle w:val="Style30"/>
        <w:rPr>
          <w:rFonts w:ascii="Arial" w:hAnsi="Arial"/>
          <w:sz w:val="28"/>
          <w:szCs w:val="28"/>
        </w:rPr>
      </w:pPr>
      <w:bookmarkStart w:id="6" w:name="_Toc228441969"/>
      <w:r w:rsidRPr="00A02AB1">
        <w:rPr>
          <w:rFonts w:ascii="Arial" w:hAnsi="Arial"/>
          <w:sz w:val="28"/>
          <w:szCs w:val="28"/>
        </w:rPr>
        <w:t>Role of Satellite Technology and Data</w:t>
      </w:r>
      <w:bookmarkEnd w:id="6"/>
    </w:p>
    <w:p w14:paraId="1ED07EC4" w14:textId="1102147E" w:rsidR="005B6855" w:rsidRDefault="005B6855" w:rsidP="005B6855">
      <w:pPr>
        <w:pStyle w:val="Body"/>
        <w:spacing w:line="240" w:lineRule="auto"/>
        <w:rPr>
          <w:color w:val="auto"/>
          <w:sz w:val="22"/>
          <w:szCs w:val="22"/>
        </w:rPr>
      </w:pPr>
      <w:r w:rsidRPr="005B6855">
        <w:rPr>
          <w:color w:val="auto"/>
          <w:sz w:val="22"/>
          <w:szCs w:val="22"/>
        </w:rPr>
        <w:t>Satellite technology and data must be essential to the provision of proposed services. Satellite</w:t>
      </w:r>
      <w:r w:rsidRPr="005B6855">
        <w:rPr>
          <w:rFonts w:ascii="Cambria Math" w:hAnsi="Cambria Math" w:cs="Cambria Math"/>
          <w:color w:val="auto"/>
          <w:sz w:val="22"/>
          <w:szCs w:val="22"/>
        </w:rPr>
        <w:t>‑</w:t>
      </w:r>
      <w:r w:rsidRPr="005B6855">
        <w:rPr>
          <w:color w:val="auto"/>
          <w:sz w:val="22"/>
          <w:szCs w:val="22"/>
        </w:rPr>
        <w:t>enabled capabilities are expected to support wildfire preparedness by enabling large</w:t>
      </w:r>
      <w:r w:rsidRPr="005B6855">
        <w:rPr>
          <w:rFonts w:ascii="Cambria Math" w:hAnsi="Cambria Math" w:cs="Cambria Math"/>
          <w:color w:val="auto"/>
          <w:sz w:val="22"/>
          <w:szCs w:val="22"/>
        </w:rPr>
        <w:t>‑</w:t>
      </w:r>
      <w:r w:rsidRPr="005B6855">
        <w:rPr>
          <w:color w:val="auto"/>
          <w:sz w:val="22"/>
          <w:szCs w:val="22"/>
        </w:rPr>
        <w:t>scale, consistent, and repeatable assessment of wildfire risk factors, particularly in regions where terrestrial data are limited, fragmented, or difficult to maintain.</w:t>
      </w:r>
      <w:r>
        <w:rPr>
          <w:color w:val="auto"/>
          <w:sz w:val="22"/>
          <w:szCs w:val="22"/>
        </w:rPr>
        <w:t xml:space="preserve"> </w:t>
      </w:r>
    </w:p>
    <w:p w14:paraId="56488E8D" w14:textId="77777777" w:rsidR="005B6855" w:rsidRPr="005B6855" w:rsidRDefault="005B6855" w:rsidP="005B6855">
      <w:pPr>
        <w:pStyle w:val="Body"/>
        <w:spacing w:line="240" w:lineRule="auto"/>
        <w:rPr>
          <w:color w:val="auto"/>
          <w:sz w:val="22"/>
          <w:szCs w:val="22"/>
        </w:rPr>
      </w:pPr>
    </w:p>
    <w:p w14:paraId="78410D5A" w14:textId="2A779873" w:rsidR="00A02AB1" w:rsidRDefault="005B6855" w:rsidP="005B6855">
      <w:pPr>
        <w:pStyle w:val="Body"/>
        <w:spacing w:line="240" w:lineRule="auto"/>
        <w:rPr>
          <w:color w:val="auto"/>
          <w:sz w:val="22"/>
          <w:szCs w:val="22"/>
        </w:rPr>
      </w:pPr>
      <w:r w:rsidRPr="005B6855">
        <w:rPr>
          <w:color w:val="auto"/>
          <w:sz w:val="22"/>
          <w:szCs w:val="22"/>
        </w:rPr>
        <w:t>Satellite technology is expected to enable such services through provision of the (non</w:t>
      </w:r>
      <w:r w:rsidRPr="005B6855">
        <w:rPr>
          <w:rFonts w:ascii="Cambria Math" w:hAnsi="Cambria Math" w:cs="Cambria Math"/>
          <w:color w:val="auto"/>
          <w:sz w:val="22"/>
          <w:szCs w:val="22"/>
        </w:rPr>
        <w:t>‑</w:t>
      </w:r>
      <w:r w:rsidRPr="005B6855">
        <w:rPr>
          <w:color w:val="auto"/>
          <w:sz w:val="22"/>
          <w:szCs w:val="22"/>
        </w:rPr>
        <w:t>exhaustive) capabilities below</w:t>
      </w:r>
      <w:r w:rsidR="00A05F7E" w:rsidRPr="00A02AB1">
        <w:rPr>
          <w:color w:val="auto"/>
          <w:sz w:val="22"/>
          <w:szCs w:val="22"/>
        </w:rPr>
        <w:t>:</w:t>
      </w:r>
    </w:p>
    <w:p w14:paraId="052AA674" w14:textId="77777777" w:rsidR="00A02AB1" w:rsidRPr="00A02AB1" w:rsidRDefault="00A02AB1" w:rsidP="00A02AB1">
      <w:pPr>
        <w:pStyle w:val="Body"/>
        <w:spacing w:line="240" w:lineRule="auto"/>
        <w:rPr>
          <w:color w:val="auto"/>
          <w:sz w:val="22"/>
          <w:szCs w:val="22"/>
        </w:rPr>
      </w:pPr>
    </w:p>
    <w:p w14:paraId="2A6B4E46" w14:textId="4E1487E5" w:rsidR="005B6855" w:rsidRPr="005B6855" w:rsidRDefault="00A02AB1" w:rsidP="005B6855">
      <w:pPr>
        <w:pStyle w:val="ListParagraph"/>
        <w:numPr>
          <w:ilvl w:val="0"/>
          <w:numId w:val="47"/>
        </w:numPr>
        <w:jc w:val="both"/>
        <w:rPr>
          <w:rFonts w:eastAsia="Aptos" w:cs="Arial"/>
          <w:kern w:val="2"/>
          <w:sz w:val="22"/>
          <w:lang w:eastAsia="en-GB"/>
          <w14:ligatures w14:val="standardContextual"/>
        </w:rPr>
      </w:pPr>
      <w:r w:rsidRPr="00A02AB1">
        <w:rPr>
          <w:rFonts w:eastAsia="Aptos" w:cs="Arial"/>
          <w:b/>
          <w:bCs/>
          <w:kern w:val="2"/>
          <w:sz w:val="22"/>
          <w:lang w:eastAsia="en-GB"/>
          <w14:ligatures w14:val="standardContextual"/>
        </w:rPr>
        <w:t>Satellite Earth Observation</w:t>
      </w:r>
      <w:r w:rsidRPr="00A02AB1">
        <w:rPr>
          <w:rFonts w:eastAsia="Aptos" w:cs="Arial"/>
          <w:kern w:val="2"/>
          <w:sz w:val="22"/>
          <w:lang w:eastAsia="en-GB"/>
          <w14:ligatures w14:val="standardContextual"/>
        </w:rPr>
        <w:t xml:space="preserve"> </w:t>
      </w:r>
      <w:r w:rsidRPr="005B6855">
        <w:rPr>
          <w:rFonts w:eastAsia="Aptos" w:cs="Arial"/>
          <w:b/>
          <w:bCs/>
          <w:kern w:val="2"/>
          <w:sz w:val="22"/>
          <w:lang w:eastAsia="en-GB"/>
          <w14:ligatures w14:val="standardContextual"/>
        </w:rPr>
        <w:t xml:space="preserve">data </w:t>
      </w:r>
      <w:r w:rsidR="005B6855" w:rsidRPr="005B6855">
        <w:rPr>
          <w:rFonts w:eastAsia="Aptos" w:cs="Arial"/>
          <w:kern w:val="2"/>
          <w:sz w:val="22"/>
          <w:lang w:eastAsia="en-GB"/>
          <w14:ligatures w14:val="standardContextual"/>
        </w:rPr>
        <w:t>may support wildfire preparedness through the monitoring of vegetation condition, fuel characteristics, and landscape change over time. Multispectral, hyperspectral, and radar observations can contribute to characterisation of fuel availability, vegetation stress, and environmental conditions associated with elevated wildfire risk. These data also support evaluation of longer</w:t>
      </w:r>
      <w:r w:rsidR="005B6855" w:rsidRPr="005B6855">
        <w:rPr>
          <w:rFonts w:eastAsia="Aptos" w:cs="Arial"/>
          <w:kern w:val="2"/>
          <w:sz w:val="22"/>
          <w:lang w:eastAsia="en-GB"/>
          <w14:ligatures w14:val="standardContextual"/>
        </w:rPr>
        <w:noBreakHyphen/>
        <w:t>term trends relevant to preparedness, planning, and adaptation.</w:t>
      </w:r>
      <w:r w:rsidR="005B6855">
        <w:rPr>
          <w:rFonts w:eastAsia="Aptos" w:cs="Arial"/>
          <w:kern w:val="2"/>
          <w:sz w:val="22"/>
          <w:lang w:eastAsia="en-GB"/>
          <w14:ligatures w14:val="standardContextual"/>
        </w:rPr>
        <w:t xml:space="preserve"> </w:t>
      </w:r>
      <w:r w:rsidR="005B6855" w:rsidRPr="005B6855">
        <w:rPr>
          <w:rFonts w:eastAsia="Aptos" w:cs="Arial"/>
          <w:kern w:val="2"/>
          <w:sz w:val="22"/>
          <w:lang w:eastAsia="en-GB"/>
          <w14:ligatures w14:val="standardContextual"/>
        </w:rPr>
        <w:t>Climate and atmospheric observations from satellite systems can support preparedness by informing analysis of conditions linked to wildfire risk, such as drought, heat stress, and seasonal fire danger indicators. Such information is particularly relevant to pre</w:t>
      </w:r>
      <w:r w:rsidR="005B6855" w:rsidRPr="005B6855">
        <w:rPr>
          <w:rFonts w:ascii="Cambria Math" w:eastAsia="Aptos" w:hAnsi="Cambria Math" w:cs="Cambria Math"/>
          <w:kern w:val="2"/>
          <w:sz w:val="22"/>
          <w:lang w:eastAsia="en-GB"/>
          <w14:ligatures w14:val="standardContextual"/>
        </w:rPr>
        <w:t>‑</w:t>
      </w:r>
      <w:r w:rsidR="005B6855" w:rsidRPr="005B6855">
        <w:rPr>
          <w:rFonts w:eastAsia="Aptos" w:cs="Arial"/>
          <w:kern w:val="2"/>
          <w:sz w:val="22"/>
          <w:lang w:eastAsia="en-GB"/>
          <w14:ligatures w14:val="standardContextual"/>
        </w:rPr>
        <w:t>season planning and prioritisation of mitigation measures.</w:t>
      </w:r>
    </w:p>
    <w:p w14:paraId="720CAE25" w14:textId="71A692AB" w:rsidR="00A02AB1" w:rsidRPr="00A02AB1" w:rsidRDefault="00A02AB1" w:rsidP="005B6855">
      <w:pPr>
        <w:pStyle w:val="ListParagraph"/>
        <w:ind w:left="360"/>
        <w:jc w:val="both"/>
        <w:rPr>
          <w:rFonts w:eastAsia="Aptos" w:cs="Arial"/>
          <w:kern w:val="2"/>
          <w:sz w:val="22"/>
          <w:lang w:eastAsia="en-GB"/>
          <w14:ligatures w14:val="standardContextual"/>
        </w:rPr>
      </w:pPr>
    </w:p>
    <w:p w14:paraId="5404ABF1" w14:textId="2B869521" w:rsidR="005B6855" w:rsidRPr="005B6855" w:rsidRDefault="00A02AB1" w:rsidP="005B6855">
      <w:pPr>
        <w:pStyle w:val="ListParagraph"/>
        <w:numPr>
          <w:ilvl w:val="0"/>
          <w:numId w:val="47"/>
        </w:numPr>
        <w:jc w:val="both"/>
        <w:rPr>
          <w:rFonts w:eastAsia="Aptos" w:cs="Arial"/>
          <w:kern w:val="2"/>
          <w:sz w:val="22"/>
          <w:lang w:eastAsia="en-GB"/>
          <w14:ligatures w14:val="standardContextual"/>
        </w:rPr>
      </w:pPr>
      <w:r w:rsidRPr="00A02AB1">
        <w:rPr>
          <w:rFonts w:eastAsia="Aptos" w:cs="Arial"/>
          <w:b/>
          <w:bCs/>
          <w:kern w:val="2"/>
          <w:sz w:val="22"/>
          <w:lang w:eastAsia="en-GB"/>
          <w14:ligatures w14:val="standardContextual"/>
        </w:rPr>
        <w:t>Satellite communications</w:t>
      </w:r>
      <w:r w:rsidRPr="00A02AB1">
        <w:rPr>
          <w:rFonts w:eastAsia="Aptos" w:cs="Arial"/>
          <w:kern w:val="2"/>
          <w:sz w:val="22"/>
          <w:lang w:eastAsia="en-GB"/>
          <w14:ligatures w14:val="standardContextual"/>
        </w:rPr>
        <w:t xml:space="preserve"> </w:t>
      </w:r>
      <w:r w:rsidR="005B6855" w:rsidRPr="005B6855">
        <w:rPr>
          <w:rFonts w:eastAsia="Aptos" w:cs="Arial"/>
          <w:kern w:val="2"/>
          <w:sz w:val="22"/>
          <w:lang w:eastAsia="en-GB"/>
          <w14:ligatures w14:val="standardContextual"/>
        </w:rPr>
        <w:t>may support preparedness by enabling connectivity for environmental monitoring systems, data collection, or decision</w:t>
      </w:r>
      <w:r w:rsidR="005B6855" w:rsidRPr="005B6855">
        <w:rPr>
          <w:rFonts w:eastAsia="Aptos" w:cs="Arial"/>
          <w:kern w:val="2"/>
          <w:sz w:val="22"/>
          <w:lang w:eastAsia="en-GB"/>
          <w14:ligatures w14:val="standardContextual"/>
        </w:rPr>
        <w:noBreakHyphen/>
        <w:t>support services deployed in remote or infrastructure</w:t>
      </w:r>
      <w:r w:rsidR="005B6855" w:rsidRPr="005B6855">
        <w:rPr>
          <w:rFonts w:eastAsia="Aptos" w:cs="Arial"/>
          <w:kern w:val="2"/>
          <w:sz w:val="22"/>
          <w:lang w:eastAsia="en-GB"/>
          <w14:ligatures w14:val="standardContextual"/>
        </w:rPr>
        <w:noBreakHyphen/>
        <w:t>limited areas. In this context, satellite communications support the resilience and continuity of preparedness</w:t>
      </w:r>
      <w:r w:rsidR="005B6855" w:rsidRPr="005B6855">
        <w:rPr>
          <w:rFonts w:eastAsia="Aptos" w:cs="Arial"/>
          <w:kern w:val="2"/>
          <w:sz w:val="22"/>
          <w:lang w:eastAsia="en-GB"/>
          <w14:ligatures w14:val="standardContextual"/>
        </w:rPr>
        <w:noBreakHyphen/>
        <w:t>relevant data flows, rather than operational emergency communications.</w:t>
      </w:r>
    </w:p>
    <w:p w14:paraId="6B81AACA" w14:textId="52450C20" w:rsidR="00A02AB1" w:rsidRPr="00A02AB1" w:rsidRDefault="00A02AB1" w:rsidP="005B6855">
      <w:pPr>
        <w:pStyle w:val="ListParagraph"/>
        <w:ind w:left="360"/>
        <w:jc w:val="both"/>
        <w:rPr>
          <w:rFonts w:eastAsia="Aptos" w:cs="Arial"/>
          <w:kern w:val="2"/>
          <w:sz w:val="22"/>
          <w:lang w:eastAsia="en-GB"/>
          <w14:ligatures w14:val="standardContextual"/>
        </w:rPr>
      </w:pPr>
    </w:p>
    <w:p w14:paraId="15FE6815" w14:textId="2B00E48E" w:rsidR="005B6855" w:rsidRDefault="00A02AB1" w:rsidP="005B6855">
      <w:pPr>
        <w:pStyle w:val="ListParagraph"/>
        <w:numPr>
          <w:ilvl w:val="0"/>
          <w:numId w:val="47"/>
        </w:numPr>
        <w:jc w:val="both"/>
        <w:rPr>
          <w:rFonts w:eastAsia="Aptos" w:cs="Arial"/>
          <w:kern w:val="2"/>
          <w:sz w:val="22"/>
          <w:lang w:eastAsia="en-GB"/>
          <w14:ligatures w14:val="standardContextual"/>
        </w:rPr>
      </w:pPr>
      <w:r w:rsidRPr="00A02AB1">
        <w:rPr>
          <w:rFonts w:eastAsia="Aptos" w:cs="Arial"/>
          <w:b/>
          <w:bCs/>
          <w:kern w:val="2"/>
          <w:sz w:val="22"/>
          <w:lang w:eastAsia="en-GB"/>
          <w14:ligatures w14:val="standardContextual"/>
        </w:rPr>
        <w:t>GNSS (Global Navigation Satellite System)</w:t>
      </w:r>
      <w:r w:rsidR="005B6855">
        <w:rPr>
          <w:rFonts w:eastAsia="Aptos" w:cs="Arial"/>
          <w:b/>
          <w:bCs/>
          <w:kern w:val="2"/>
          <w:sz w:val="22"/>
          <w:lang w:eastAsia="en-GB"/>
          <w14:ligatures w14:val="standardContextual"/>
        </w:rPr>
        <w:t xml:space="preserve"> data</w:t>
      </w:r>
      <w:r w:rsidR="005B6855" w:rsidRPr="005B6855">
        <w:rPr>
          <w:rFonts w:ascii="Segoe UI" w:eastAsia="Times New Roman" w:hAnsi="Segoe UI" w:cs="Segoe UI"/>
          <w:sz w:val="21"/>
          <w:szCs w:val="21"/>
          <w:lang w:eastAsia="en-GB"/>
        </w:rPr>
        <w:t xml:space="preserve"> </w:t>
      </w:r>
      <w:r w:rsidR="005B6855" w:rsidRPr="005B6855">
        <w:rPr>
          <w:rFonts w:eastAsia="Aptos" w:cs="Arial"/>
          <w:kern w:val="2"/>
          <w:sz w:val="22"/>
          <w:lang w:eastAsia="en-GB"/>
          <w14:ligatures w14:val="standardContextual"/>
        </w:rPr>
        <w:t>underpin consistent georeferencing and integration of multi</w:t>
      </w:r>
      <w:r w:rsidR="005B6855" w:rsidRPr="005B6855">
        <w:rPr>
          <w:rFonts w:eastAsia="Aptos" w:cs="Arial"/>
          <w:kern w:val="2"/>
          <w:sz w:val="22"/>
          <w:lang w:eastAsia="en-GB"/>
          <w14:ligatures w14:val="standardContextual"/>
        </w:rPr>
        <w:noBreakHyphen/>
        <w:t>source datasets used in wildfire preparedness analyses. Accurate positioning supports spatial alignment of satellite</w:t>
      </w:r>
      <w:r w:rsidR="005B6855" w:rsidRPr="005B6855">
        <w:rPr>
          <w:rFonts w:eastAsia="Aptos" w:cs="Arial"/>
          <w:kern w:val="2"/>
          <w:sz w:val="22"/>
          <w:lang w:eastAsia="en-GB"/>
          <w14:ligatures w14:val="standardContextual"/>
        </w:rPr>
        <w:noBreakHyphen/>
        <w:t>derived, aerial, and terrestrial information products used for risk assessment and planning.</w:t>
      </w:r>
    </w:p>
    <w:p w14:paraId="65F35213" w14:textId="77777777" w:rsidR="005B6855" w:rsidRPr="005B6855" w:rsidRDefault="005B6855" w:rsidP="005B6855">
      <w:pPr>
        <w:pStyle w:val="ListParagraph"/>
        <w:rPr>
          <w:rFonts w:eastAsia="Aptos" w:cs="Arial"/>
          <w:kern w:val="2"/>
          <w:sz w:val="22"/>
          <w:lang w:eastAsia="en-GB"/>
          <w14:ligatures w14:val="standardContextual"/>
        </w:rPr>
      </w:pPr>
    </w:p>
    <w:p w14:paraId="39E090CB" w14:textId="0CE04B5C" w:rsidR="00544483" w:rsidRPr="00A02AB1" w:rsidRDefault="005B6855" w:rsidP="005B6855">
      <w:pPr>
        <w:jc w:val="both"/>
        <w:rPr>
          <w:sz w:val="22"/>
        </w:rPr>
      </w:pPr>
      <w:r w:rsidRPr="005B6855">
        <w:rPr>
          <w:sz w:val="22"/>
        </w:rPr>
        <w:t>Proposed solutions should clearly articulate why satellite technology is indispensable to the preparedness function addressed, acknowledge inherent constraints of space</w:t>
      </w:r>
      <w:r w:rsidRPr="005B6855">
        <w:rPr>
          <w:rFonts w:ascii="Cambria Math" w:hAnsi="Cambria Math" w:cs="Cambria Math"/>
          <w:sz w:val="22"/>
        </w:rPr>
        <w:t>‑</w:t>
      </w:r>
      <w:r w:rsidRPr="005B6855">
        <w:rPr>
          <w:sz w:val="22"/>
        </w:rPr>
        <w:t>based systems, and demonstrate how satellite data are effectively combined with non</w:t>
      </w:r>
      <w:r w:rsidRPr="005B6855">
        <w:rPr>
          <w:rFonts w:ascii="Cambria Math" w:hAnsi="Cambria Math" w:cs="Cambria Math"/>
          <w:sz w:val="22"/>
        </w:rPr>
        <w:t>‑</w:t>
      </w:r>
      <w:r w:rsidRPr="005B6855">
        <w:rPr>
          <w:sz w:val="22"/>
        </w:rPr>
        <w:t>space data to deliver actionable preparedness outcomes.</w:t>
      </w:r>
    </w:p>
    <w:sectPr w:rsidR="00544483" w:rsidRPr="00A02AB1" w:rsidSect="00352C7D">
      <w:headerReference w:type="default" r:id="rId11"/>
      <w:footerReference w:type="default" r:id="rId12"/>
      <w:headerReference w:type="first" r:id="rId13"/>
      <w:footerReference w:type="first" r:id="rId14"/>
      <w:pgSz w:w="11907" w:h="16840" w:code="9"/>
      <w:pgMar w:top="2398" w:right="851"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993F" w14:textId="77777777" w:rsidR="00CD2836" w:rsidRDefault="00CD2836" w:rsidP="003A1DFC">
      <w:pPr>
        <w:spacing w:line="240" w:lineRule="auto"/>
      </w:pPr>
      <w:r>
        <w:separator/>
      </w:r>
    </w:p>
  </w:endnote>
  <w:endnote w:type="continuationSeparator" w:id="0">
    <w:p w14:paraId="58FF434D" w14:textId="77777777" w:rsidR="00CD2836" w:rsidRDefault="00CD2836" w:rsidP="003A1DFC">
      <w:pPr>
        <w:spacing w:line="240" w:lineRule="auto"/>
      </w:pPr>
      <w:r>
        <w:continuationSeparator/>
      </w:r>
    </w:p>
  </w:endnote>
  <w:endnote w:type="continuationNotice" w:id="1">
    <w:p w14:paraId="6320F4CB" w14:textId="77777777" w:rsidR="00CD2836" w:rsidRDefault="00CD2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esStyle-BoldTf">
    <w:panose1 w:val="02000806040000020004"/>
    <w:charset w:val="00"/>
    <w:family w:val="auto"/>
    <w:pitch w:val="variable"/>
    <w:sig w:usb0="800000AF" w:usb1="4000204A" w:usb2="00000000" w:usb3="00000000" w:csb0="00000001" w:csb1="00000000"/>
  </w:font>
  <w:font w:name="NotesEsa">
    <w:panose1 w:val="02000506030000020004"/>
    <w:charset w:val="00"/>
    <w:family w:val="auto"/>
    <w:pitch w:val="variable"/>
    <w:sig w:usb0="800000EF" w:usb1="4000206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E5B7" w14:textId="77777777" w:rsidR="002A7B03" w:rsidRDefault="00CD2836" w:rsidP="00A102D4">
    <w:pPr>
      <w:pStyle w:val="Footer"/>
      <w:spacing w:after="260"/>
    </w:pPr>
    <w:sdt>
      <w:sdtPr>
        <w:id w:val="536938466"/>
        <w:docPartObj>
          <w:docPartGallery w:val="Page Numbers (Top of Page)"/>
          <w:docPartUnique/>
        </w:docPartObj>
      </w:sdtPr>
      <w:sdtEndPr/>
      <w:sdtContent>
        <w:r w:rsidR="002A7B03" w:rsidRPr="0090624B">
          <w:rPr>
            <w:rFonts w:cs="Arial"/>
            <w:noProof/>
            <w:color w:val="033142"/>
            <w:lang w:eastAsia="en-GB"/>
          </w:rPr>
          <w:drawing>
            <wp:anchor distT="0" distB="0" distL="114300" distR="114300" simplePos="0" relativeHeight="251658242" behindDoc="0" locked="0" layoutInCell="1" allowOverlap="1" wp14:anchorId="6E729C3B" wp14:editId="3DE06777">
              <wp:simplePos x="0" y="0"/>
              <wp:positionH relativeFrom="column">
                <wp:posOffset>4800457</wp:posOffset>
              </wp:positionH>
              <wp:positionV relativeFrom="page">
                <wp:posOffset>9836150</wp:posOffset>
              </wp:positionV>
              <wp:extent cx="1497600" cy="532800"/>
              <wp:effectExtent l="0" t="0" r="7620" b="0"/>
              <wp:wrapNone/>
              <wp:docPr id="3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2A7B03" w:rsidRPr="0057350D">
          <w:rPr>
            <w:rFonts w:cs="Arial"/>
            <w:sz w:val="16"/>
            <w:szCs w:val="16"/>
          </w:rPr>
          <w:t xml:space="preserve">Page </w:t>
        </w:r>
        <w:r w:rsidR="002A7B03" w:rsidRPr="0057350D">
          <w:rPr>
            <w:rFonts w:cs="Arial"/>
            <w:bCs/>
            <w:sz w:val="16"/>
            <w:szCs w:val="16"/>
          </w:rPr>
          <w:fldChar w:fldCharType="begin"/>
        </w:r>
        <w:r w:rsidR="002A7B03" w:rsidRPr="0057350D">
          <w:rPr>
            <w:rFonts w:cs="Arial"/>
            <w:bCs/>
            <w:sz w:val="16"/>
            <w:szCs w:val="16"/>
          </w:rPr>
          <w:instrText xml:space="preserve"> PAGE </w:instrText>
        </w:r>
        <w:r w:rsidR="002A7B03" w:rsidRPr="0057350D">
          <w:rPr>
            <w:rFonts w:cs="Arial"/>
            <w:bCs/>
            <w:sz w:val="16"/>
            <w:szCs w:val="16"/>
          </w:rPr>
          <w:fldChar w:fldCharType="separate"/>
        </w:r>
        <w:r w:rsidR="002A7B03">
          <w:rPr>
            <w:rFonts w:cs="Arial"/>
            <w:bCs/>
            <w:sz w:val="16"/>
            <w:szCs w:val="16"/>
          </w:rPr>
          <w:t>1</w:t>
        </w:r>
        <w:r w:rsidR="002A7B03" w:rsidRPr="0057350D">
          <w:rPr>
            <w:rFonts w:cs="Arial"/>
            <w:bCs/>
            <w:sz w:val="16"/>
            <w:szCs w:val="16"/>
          </w:rPr>
          <w:fldChar w:fldCharType="end"/>
        </w:r>
        <w:r w:rsidR="002A7B03" w:rsidRPr="0057350D">
          <w:rPr>
            <w:rFonts w:cs="Arial"/>
            <w:sz w:val="16"/>
            <w:szCs w:val="16"/>
          </w:rPr>
          <w:t>/</w:t>
        </w:r>
        <w:r w:rsidR="002A7B03" w:rsidRPr="0057350D">
          <w:rPr>
            <w:rFonts w:cs="Arial"/>
            <w:bCs/>
            <w:sz w:val="16"/>
            <w:szCs w:val="16"/>
          </w:rPr>
          <w:fldChar w:fldCharType="begin"/>
        </w:r>
        <w:r w:rsidR="002A7B03" w:rsidRPr="0057350D">
          <w:rPr>
            <w:rFonts w:cs="Arial"/>
            <w:bCs/>
            <w:sz w:val="16"/>
            <w:szCs w:val="16"/>
          </w:rPr>
          <w:instrText xml:space="preserve"> NUMPAGES  </w:instrText>
        </w:r>
        <w:r w:rsidR="002A7B03" w:rsidRPr="0057350D">
          <w:rPr>
            <w:rFonts w:cs="Arial"/>
            <w:bCs/>
            <w:sz w:val="16"/>
            <w:szCs w:val="16"/>
          </w:rPr>
          <w:fldChar w:fldCharType="separate"/>
        </w:r>
        <w:r w:rsidR="002A7B03">
          <w:rPr>
            <w:rFonts w:cs="Arial"/>
            <w:bCs/>
            <w:sz w:val="16"/>
            <w:szCs w:val="16"/>
          </w:rPr>
          <w:t>2</w:t>
        </w:r>
        <w:r w:rsidR="002A7B03" w:rsidRPr="0057350D">
          <w:rPr>
            <w:rFonts w:cs="Arial"/>
            <w:bCs/>
            <w:sz w:val="16"/>
            <w:szCs w:val="16"/>
          </w:rPr>
          <w:fldChar w:fldCharType="end"/>
        </w:r>
      </w:sdtContent>
    </w:sdt>
    <w:r w:rsidR="00316532" w:rsidRPr="002A7B03">
      <w:rPr>
        <w:rFonts w:cs="Arial"/>
        <w:noProof/>
        <w:color w:val="355D6D"/>
        <w:lang w:eastAsia="en-GB"/>
      </w:rPr>
      <w:drawing>
        <wp:anchor distT="0" distB="0" distL="114300" distR="114300" simplePos="0" relativeHeight="251658245" behindDoc="0" locked="0" layoutInCell="1" allowOverlap="1" wp14:anchorId="64EE0696" wp14:editId="1A7F97D7">
          <wp:simplePos x="0" y="0"/>
          <wp:positionH relativeFrom="column">
            <wp:posOffset>7183120</wp:posOffset>
          </wp:positionH>
          <wp:positionV relativeFrom="paragraph">
            <wp:posOffset>-60960</wp:posOffset>
          </wp:positionV>
          <wp:extent cx="1497600" cy="532800"/>
          <wp:effectExtent l="0" t="0" r="762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D7FE" w14:textId="77777777" w:rsidR="002A7B03" w:rsidRDefault="002679E8" w:rsidP="00A102D4">
    <w:pPr>
      <w:pStyle w:val="Footer"/>
      <w:spacing w:after="260"/>
    </w:pPr>
    <w:r w:rsidRPr="002A7B03">
      <w:rPr>
        <w:rFonts w:cs="Arial"/>
        <w:noProof/>
        <w:color w:val="355D6D"/>
        <w:lang w:eastAsia="en-GB"/>
      </w:rPr>
      <w:drawing>
        <wp:anchor distT="0" distB="0" distL="114300" distR="114300" simplePos="0" relativeHeight="251658244" behindDoc="0" locked="0" layoutInCell="1" allowOverlap="1" wp14:anchorId="131A1975" wp14:editId="6B4F5BFE">
          <wp:simplePos x="0" y="0"/>
          <wp:positionH relativeFrom="column">
            <wp:posOffset>7183120</wp:posOffset>
          </wp:positionH>
          <wp:positionV relativeFrom="paragraph">
            <wp:posOffset>-60960</wp:posOffset>
          </wp:positionV>
          <wp:extent cx="1497600" cy="532800"/>
          <wp:effectExtent l="0" t="0" r="762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sdt>
      <w:sdtPr>
        <w:rPr>
          <w:color w:val="355D6D"/>
        </w:rPr>
        <w:id w:val="-1847091499"/>
        <w:docPartObj>
          <w:docPartGallery w:val="Page Numbers (Top of Page)"/>
          <w:docPartUnique/>
        </w:docPartObj>
      </w:sdtPr>
      <w:sdtEndPr/>
      <w:sdtContent>
        <w:r w:rsidR="002A7B03" w:rsidRPr="002A7B03">
          <w:rPr>
            <w:rFonts w:cs="Arial"/>
            <w:noProof/>
            <w:color w:val="355D6D"/>
            <w:lang w:eastAsia="en-GB"/>
          </w:rPr>
          <w:drawing>
            <wp:anchor distT="0" distB="0" distL="114300" distR="114300" simplePos="0" relativeHeight="251658241" behindDoc="0" locked="0" layoutInCell="1" allowOverlap="1" wp14:anchorId="5E890BD8" wp14:editId="4A983EF3">
              <wp:simplePos x="0" y="0"/>
              <wp:positionH relativeFrom="column">
                <wp:posOffset>4800457</wp:posOffset>
              </wp:positionH>
              <wp:positionV relativeFrom="page">
                <wp:posOffset>9836150</wp:posOffset>
              </wp:positionV>
              <wp:extent cx="1497600" cy="532800"/>
              <wp:effectExtent l="0" t="0" r="7620" b="0"/>
              <wp:wrapNone/>
              <wp:docPr id="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card_BG_guide_2019-15.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r w:rsidR="002A7B03" w:rsidRPr="002A7B03">
          <w:rPr>
            <w:rFonts w:cs="Arial"/>
            <w:color w:val="355D6D"/>
            <w:sz w:val="16"/>
            <w:szCs w:val="16"/>
          </w:rPr>
          <w:t xml:space="preserve">Page </w:t>
        </w:r>
        <w:r w:rsidR="002A7B03" w:rsidRPr="002A7B03">
          <w:rPr>
            <w:rFonts w:cs="Arial"/>
            <w:bCs/>
            <w:color w:val="355D6D"/>
            <w:sz w:val="16"/>
            <w:szCs w:val="16"/>
          </w:rPr>
          <w:fldChar w:fldCharType="begin"/>
        </w:r>
        <w:r w:rsidR="002A7B03" w:rsidRPr="002A7B03">
          <w:rPr>
            <w:rFonts w:cs="Arial"/>
            <w:bCs/>
            <w:color w:val="355D6D"/>
            <w:sz w:val="16"/>
            <w:szCs w:val="16"/>
          </w:rPr>
          <w:instrText xml:space="preserve"> PAGE </w:instrText>
        </w:r>
        <w:r w:rsidR="002A7B03" w:rsidRPr="002A7B03">
          <w:rPr>
            <w:rFonts w:cs="Arial"/>
            <w:bCs/>
            <w:color w:val="355D6D"/>
            <w:sz w:val="16"/>
            <w:szCs w:val="16"/>
          </w:rPr>
          <w:fldChar w:fldCharType="separate"/>
        </w:r>
        <w:r w:rsidR="0081543C">
          <w:rPr>
            <w:rFonts w:cs="Arial"/>
            <w:bCs/>
            <w:noProof/>
            <w:color w:val="355D6D"/>
            <w:sz w:val="16"/>
            <w:szCs w:val="16"/>
          </w:rPr>
          <w:t>1</w:t>
        </w:r>
        <w:r w:rsidR="002A7B03" w:rsidRPr="002A7B03">
          <w:rPr>
            <w:rFonts w:cs="Arial"/>
            <w:bCs/>
            <w:color w:val="355D6D"/>
            <w:sz w:val="16"/>
            <w:szCs w:val="16"/>
          </w:rPr>
          <w:fldChar w:fldCharType="end"/>
        </w:r>
        <w:r w:rsidR="002A7B03" w:rsidRPr="002A7B03">
          <w:rPr>
            <w:rFonts w:cs="Arial"/>
            <w:color w:val="355D6D"/>
            <w:sz w:val="16"/>
            <w:szCs w:val="16"/>
          </w:rPr>
          <w:t>/</w:t>
        </w:r>
        <w:r w:rsidR="002A7B03" w:rsidRPr="002A7B03">
          <w:rPr>
            <w:rFonts w:cs="Arial"/>
            <w:bCs/>
            <w:color w:val="355D6D"/>
            <w:sz w:val="16"/>
            <w:szCs w:val="16"/>
          </w:rPr>
          <w:fldChar w:fldCharType="begin"/>
        </w:r>
        <w:r w:rsidR="002A7B03" w:rsidRPr="002A7B03">
          <w:rPr>
            <w:rFonts w:cs="Arial"/>
            <w:bCs/>
            <w:color w:val="355D6D"/>
            <w:sz w:val="16"/>
            <w:szCs w:val="16"/>
          </w:rPr>
          <w:instrText xml:space="preserve"> NUMPAGES  </w:instrText>
        </w:r>
        <w:r w:rsidR="002A7B03" w:rsidRPr="002A7B03">
          <w:rPr>
            <w:rFonts w:cs="Arial"/>
            <w:bCs/>
            <w:color w:val="355D6D"/>
            <w:sz w:val="16"/>
            <w:szCs w:val="16"/>
          </w:rPr>
          <w:fldChar w:fldCharType="separate"/>
        </w:r>
        <w:r w:rsidR="0081543C">
          <w:rPr>
            <w:rFonts w:cs="Arial"/>
            <w:bCs/>
            <w:noProof/>
            <w:color w:val="355D6D"/>
            <w:sz w:val="16"/>
            <w:szCs w:val="16"/>
          </w:rPr>
          <w:t>1</w:t>
        </w:r>
        <w:r w:rsidR="002A7B03" w:rsidRPr="002A7B03">
          <w:rPr>
            <w:rFonts w:cs="Arial"/>
            <w:bCs/>
            <w:color w:val="355D6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E44C" w14:textId="77777777" w:rsidR="00CD2836" w:rsidRDefault="00CD2836" w:rsidP="003A1DFC">
      <w:pPr>
        <w:spacing w:line="240" w:lineRule="auto"/>
      </w:pPr>
      <w:r>
        <w:separator/>
      </w:r>
    </w:p>
  </w:footnote>
  <w:footnote w:type="continuationSeparator" w:id="0">
    <w:p w14:paraId="26109CE9" w14:textId="77777777" w:rsidR="00CD2836" w:rsidRDefault="00CD2836" w:rsidP="003A1DFC">
      <w:pPr>
        <w:spacing w:line="240" w:lineRule="auto"/>
      </w:pPr>
      <w:r>
        <w:continuationSeparator/>
      </w:r>
    </w:p>
  </w:footnote>
  <w:footnote w:type="continuationNotice" w:id="1">
    <w:p w14:paraId="173376FF" w14:textId="77777777" w:rsidR="00CD2836" w:rsidRDefault="00CD2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3B1" w14:textId="77777777" w:rsidR="0021456D" w:rsidRDefault="0021456D" w:rsidP="0021456D">
    <w:pPr>
      <w:pStyle w:val="BodyText"/>
      <w:ind w:left="0"/>
    </w:pPr>
    <w:r>
      <w:t>ESA UNCLASSIFIED – Releasable to Public</w:t>
    </w:r>
  </w:p>
  <w:p w14:paraId="654E5889" w14:textId="37C9D1D9" w:rsidR="002A7B03" w:rsidRPr="002A7B03" w:rsidRDefault="006E5DBF" w:rsidP="006E5DBF">
    <w:pPr>
      <w:pStyle w:val="CoverRefText"/>
      <w:rPr>
        <w:lang w:val="en-US"/>
      </w:rPr>
    </w:pPr>
    <w:r w:rsidRPr="002A7B03">
      <w:rPr>
        <w:noProof/>
        <w:sz w:val="16"/>
        <w:szCs w:val="16"/>
        <w:lang w:eastAsia="en-GB"/>
      </w:rPr>
      <w:drawing>
        <wp:anchor distT="0" distB="0" distL="114300" distR="114300" simplePos="0" relativeHeight="251658243" behindDoc="0" locked="0" layoutInCell="1" allowOverlap="1" wp14:anchorId="45E165F3" wp14:editId="7311017A">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290" w14:textId="77777777" w:rsidR="003568FF" w:rsidRDefault="003568FF" w:rsidP="003568FF">
    <w:pPr>
      <w:pStyle w:val="BodyText"/>
      <w:ind w:left="0"/>
    </w:pPr>
    <w:r>
      <w:t>ESA UNCLASSIFIED – Releasable to Public</w:t>
    </w:r>
  </w:p>
  <w:p w14:paraId="49895071" w14:textId="62FCA16E" w:rsidR="00890F2E" w:rsidRPr="002A7B03" w:rsidRDefault="00CD2836" w:rsidP="00227800">
    <w:pPr>
      <w:pStyle w:val="CoverRefText"/>
      <w:rPr>
        <w:sz w:val="16"/>
        <w:szCs w:val="16"/>
      </w:rPr>
    </w:pPr>
    <w:sdt>
      <w:sdtPr>
        <w:rPr>
          <w:noProof/>
          <w:sz w:val="16"/>
          <w:szCs w:val="16"/>
        </w:rPr>
        <w:alias w:val="sep"/>
        <w:tag w:val="sep"/>
        <w:id w:val="-1110812583"/>
      </w:sdtPr>
      <w:sdtEndPr/>
      <w:sdtContent>
        <w:r w:rsidR="006F53B2">
          <w:rPr>
            <w:noProof/>
            <w:sz w:val="16"/>
            <w:szCs w:val="16"/>
          </w:rPr>
          <w:t xml:space="preserve"> </w:t>
        </w:r>
      </w:sdtContent>
    </w:sdt>
    <w:r w:rsidR="007367B2" w:rsidRPr="002A7B03">
      <w:rPr>
        <w:noProof/>
        <w:sz w:val="16"/>
        <w:szCs w:val="16"/>
      </w:rPr>
      <w:t xml:space="preserve"> </w:t>
    </w:r>
    <w:sdt>
      <w:sdtPr>
        <w:rPr>
          <w:noProof/>
          <w:sz w:val="16"/>
          <w:szCs w:val="16"/>
        </w:rPr>
        <w:alias w:val="Classification Caveat"/>
        <w:tag w:val="Classification_x0020_Caveat"/>
        <w:id w:val="-1433283845"/>
        <w:dataBinding w:prefixMappings="xmlns:ns0='http://schemas.microsoft.com/office/2006/metadata/properties' xmlns:ns1='http://www.w3.org/2001/XMLSchema-instance' xmlns:ns2='http://schemas.microsoft.com/office/infopath/2007/PartnerControls' xmlns:ns3='ddc99d1b-0883-4f2c-a8e6-6d8ebaa0e5d6' xmlns:ns4='http://schemas.microsoft.com/sharepoint/v3/fields' xmlns:ns5='http://schemas.microsoft.com/sharepoint/v4' " w:xpath="/ns0:properties[1]/documentManagement[1]/ns3:Classification_x0020_Caveat[1]" w:storeItemID="{0054B329-7DB5-4DB6-9793-B2A004C8299B}"/>
        <w:text/>
      </w:sdtPr>
      <w:sdtEndPr/>
      <w:sdtContent>
        <w:r w:rsidR="000F63A9">
          <w:rPr>
            <w:noProof/>
            <w:sz w:val="16"/>
            <w:szCs w:val="16"/>
          </w:rPr>
          <w:t>​</w:t>
        </w:r>
      </w:sdtContent>
    </w:sdt>
    <w:r w:rsidR="009915A0" w:rsidRPr="002A7B03">
      <w:rPr>
        <w:noProof/>
        <w:sz w:val="16"/>
        <w:szCs w:val="16"/>
        <w:lang w:eastAsia="en-GB"/>
      </w:rPr>
      <w:drawing>
        <wp:anchor distT="0" distB="0" distL="114300" distR="114300" simplePos="0" relativeHeight="251658240" behindDoc="0" locked="0" layoutInCell="1" allowOverlap="1" wp14:anchorId="2BF0C370" wp14:editId="4E86593B">
          <wp:simplePos x="0" y="0"/>
          <wp:positionH relativeFrom="column">
            <wp:posOffset>4803140</wp:posOffset>
          </wp:positionH>
          <wp:positionV relativeFrom="paragraph">
            <wp:posOffset>-3810</wp:posOffset>
          </wp:positionV>
          <wp:extent cx="1497600" cy="532800"/>
          <wp:effectExtent l="0" t="0" r="7620" b="635"/>
          <wp:wrapThrough wrapText="bothSides">
            <wp:wrapPolygon edited="0">
              <wp:start x="1924" y="0"/>
              <wp:lineTo x="0" y="3862"/>
              <wp:lineTo x="0" y="16992"/>
              <wp:lineTo x="1924" y="20853"/>
              <wp:lineTo x="5771" y="20853"/>
              <wp:lineTo x="21435" y="17764"/>
              <wp:lineTo x="21435" y="3862"/>
              <wp:lineTo x="5771" y="0"/>
              <wp:lineTo x="1924" y="0"/>
            </wp:wrapPolygon>
          </wp:wrapThrough>
          <wp:docPr id="3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olid_templates-11.png"/>
                  <pic:cNvPicPr/>
                </pic:nvPicPr>
                <pic:blipFill>
                  <a:blip r:embed="rId1">
                    <a:extLst>
                      <a:ext uri="{28A0092B-C50C-407E-A947-70E740481C1C}">
                        <a14:useLocalDpi xmlns:a14="http://schemas.microsoft.com/office/drawing/2010/main" val="0"/>
                      </a:ext>
                    </a:extLst>
                  </a:blip>
                  <a:stretch>
                    <a:fillRect/>
                  </a:stretch>
                </pic:blipFill>
                <pic:spPr>
                  <a:xfrm>
                    <a:off x="0" y="0"/>
                    <a:ext cx="1497600" cy="53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5A09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B101D"/>
    <w:multiLevelType w:val="hybridMultilevel"/>
    <w:tmpl w:val="7434572A"/>
    <w:lvl w:ilvl="0" w:tplc="2CDA27AA">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93313"/>
    <w:multiLevelType w:val="hybridMultilevel"/>
    <w:tmpl w:val="54965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64A82"/>
    <w:multiLevelType w:val="hybridMultilevel"/>
    <w:tmpl w:val="7214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D1D3B"/>
    <w:multiLevelType w:val="hybridMultilevel"/>
    <w:tmpl w:val="386CEC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770ED4"/>
    <w:multiLevelType w:val="hybridMultilevel"/>
    <w:tmpl w:val="52260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82760A"/>
    <w:multiLevelType w:val="hybridMultilevel"/>
    <w:tmpl w:val="4E58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E6B15"/>
    <w:multiLevelType w:val="hybridMultilevel"/>
    <w:tmpl w:val="98DC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260DE"/>
    <w:multiLevelType w:val="hybridMultilevel"/>
    <w:tmpl w:val="F26A8048"/>
    <w:lvl w:ilvl="0" w:tplc="E41CB56E">
      <w:start w:val="1"/>
      <w:numFmt w:val="decimal"/>
      <w:pStyle w:val="Title2level"/>
      <w:lvlText w:val="%1"/>
      <w:lvlJc w:val="left"/>
      <w:pPr>
        <w:ind w:left="360" w:hanging="360"/>
      </w:pPr>
      <w:rPr>
        <w:rFonts w:ascii="Arial" w:hAnsi="Arial" w:hint="default"/>
        <w:sz w:val="28"/>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9" w15:restartNumberingAfterBreak="0">
    <w:nsid w:val="137A5ED8"/>
    <w:multiLevelType w:val="hybridMultilevel"/>
    <w:tmpl w:val="7E0E3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93443E"/>
    <w:multiLevelType w:val="hybridMultilevel"/>
    <w:tmpl w:val="3934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121C7"/>
    <w:multiLevelType w:val="hybridMultilevel"/>
    <w:tmpl w:val="0EE48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CD5699"/>
    <w:multiLevelType w:val="hybridMultilevel"/>
    <w:tmpl w:val="E250A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BA1853"/>
    <w:multiLevelType w:val="multilevel"/>
    <w:tmpl w:val="C1F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4747B"/>
    <w:multiLevelType w:val="hybridMultilevel"/>
    <w:tmpl w:val="E2848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9B19B4"/>
    <w:multiLevelType w:val="hybridMultilevel"/>
    <w:tmpl w:val="9BEA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143C32"/>
    <w:multiLevelType w:val="hybridMultilevel"/>
    <w:tmpl w:val="1FDED8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9014C47"/>
    <w:multiLevelType w:val="hybridMultilevel"/>
    <w:tmpl w:val="5AD6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035FEF"/>
    <w:multiLevelType w:val="multilevel"/>
    <w:tmpl w:val="372285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E232739"/>
    <w:multiLevelType w:val="hybridMultilevel"/>
    <w:tmpl w:val="C92E5C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6C3C13"/>
    <w:multiLevelType w:val="multilevel"/>
    <w:tmpl w:val="E9B46596"/>
    <w:lvl w:ilvl="0">
      <w:start w:val="1"/>
      <w:numFmt w:val="decimal"/>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pStyle w:val="Heading4"/>
      <w:lvlText w:val="%1.%2.%3.%4"/>
      <w:lvlJc w:val="left"/>
      <w:pPr>
        <w:tabs>
          <w:tab w:val="num" w:pos="907"/>
        </w:tabs>
        <w:ind w:left="907" w:hanging="907"/>
      </w:pPr>
    </w:lvl>
    <w:lvl w:ilvl="4">
      <w:start w:val="1"/>
      <w:numFmt w:val="decimal"/>
      <w:pStyle w:val="Heading5"/>
      <w:lvlText w:val="%1.%2.%3.%4.%5"/>
      <w:lvlJc w:val="left"/>
      <w:pPr>
        <w:tabs>
          <w:tab w:val="num" w:pos="1440"/>
        </w:tabs>
        <w:ind w:left="907" w:hanging="907"/>
      </w:pPr>
    </w:lvl>
    <w:lvl w:ilvl="5">
      <w:start w:val="1"/>
      <w:numFmt w:val="decimal"/>
      <w:lvlText w:val="%1.%2.%3.%4.%5.%6"/>
      <w:lvlJc w:val="left"/>
      <w:pPr>
        <w:tabs>
          <w:tab w:val="num" w:pos="1440"/>
        </w:tabs>
        <w:ind w:left="907" w:hanging="907"/>
      </w:pPr>
    </w:lvl>
    <w:lvl w:ilvl="6">
      <w:start w:val="1"/>
      <w:numFmt w:val="decimal"/>
      <w:pStyle w:val="Heading7"/>
      <w:lvlText w:val="%1.%2.%3.%4.%5.%6.%7"/>
      <w:lvlJc w:val="left"/>
      <w:pPr>
        <w:tabs>
          <w:tab w:val="num" w:pos="1800"/>
        </w:tabs>
        <w:ind w:left="907" w:hanging="907"/>
      </w:pPr>
    </w:lvl>
    <w:lvl w:ilvl="7">
      <w:start w:val="1"/>
      <w:numFmt w:val="decimal"/>
      <w:pStyle w:val="Heading8"/>
      <w:lvlText w:val="%1.%2.%3.%4.%5.%6.%7.%8"/>
      <w:lvlJc w:val="left"/>
      <w:pPr>
        <w:tabs>
          <w:tab w:val="num" w:pos="2160"/>
        </w:tabs>
        <w:ind w:left="907" w:hanging="907"/>
      </w:pPr>
    </w:lvl>
    <w:lvl w:ilvl="8">
      <w:start w:val="1"/>
      <w:numFmt w:val="upperLetter"/>
      <w:lvlText w:val="Appendix %9"/>
      <w:lvlJc w:val="left"/>
      <w:pPr>
        <w:tabs>
          <w:tab w:val="num" w:pos="3067"/>
        </w:tabs>
        <w:ind w:left="2268" w:hanging="1361"/>
      </w:pPr>
    </w:lvl>
  </w:abstractNum>
  <w:abstractNum w:abstractNumId="21" w15:restartNumberingAfterBreak="0">
    <w:nsid w:val="326B77C2"/>
    <w:multiLevelType w:val="hybridMultilevel"/>
    <w:tmpl w:val="600E5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286079F"/>
    <w:multiLevelType w:val="hybridMultilevel"/>
    <w:tmpl w:val="D2D8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A22F5D"/>
    <w:multiLevelType w:val="multilevel"/>
    <w:tmpl w:val="9A2AA65E"/>
    <w:lvl w:ilvl="0">
      <w:start w:val="1"/>
      <w:numFmt w:val="decimal"/>
      <w:pStyle w:val="Heading01"/>
      <w:suff w:val="space"/>
      <w:lvlText w:val="%1."/>
      <w:lvlJc w:val="left"/>
      <w:pPr>
        <w:ind w:left="907" w:hanging="907"/>
      </w:pPr>
      <w:rPr>
        <w:rFonts w:hint="default"/>
      </w:rPr>
    </w:lvl>
    <w:lvl w:ilvl="1">
      <w:start w:val="1"/>
      <w:numFmt w:val="decimal"/>
      <w:pStyle w:val="Heading02"/>
      <w:suff w:val="space"/>
      <w:lvlText w:val="%1.%2."/>
      <w:lvlJc w:val="left"/>
      <w:pPr>
        <w:ind w:left="907" w:hanging="907"/>
      </w:pPr>
      <w:rPr>
        <w:rFonts w:hint="default"/>
      </w:rPr>
    </w:lvl>
    <w:lvl w:ilvl="2">
      <w:start w:val="1"/>
      <w:numFmt w:val="decimal"/>
      <w:pStyle w:val="Heading03"/>
      <w:suff w:val="space"/>
      <w:lvlText w:val="%1.%2.%3."/>
      <w:lvlJc w:val="left"/>
      <w:pPr>
        <w:ind w:left="907" w:hanging="907"/>
      </w:pPr>
      <w:rPr>
        <w:rFonts w:hint="default"/>
      </w:rPr>
    </w:lvl>
    <w:lvl w:ilvl="3">
      <w:start w:val="1"/>
      <w:numFmt w:val="decimal"/>
      <w:pStyle w:val="Heading04"/>
      <w:suff w:val="space"/>
      <w:lvlText w:val="%1.%2.%3.%4."/>
      <w:lvlJc w:val="left"/>
      <w:pPr>
        <w:ind w:left="907" w:hanging="907"/>
      </w:pPr>
      <w:rPr>
        <w:rFonts w:hint="default"/>
      </w:rPr>
    </w:lvl>
    <w:lvl w:ilvl="4">
      <w:start w:val="1"/>
      <w:numFmt w:val="decimal"/>
      <w:pStyle w:val="Heading05"/>
      <w:suff w:val="space"/>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24" w15:restartNumberingAfterBreak="0">
    <w:nsid w:val="349B5863"/>
    <w:multiLevelType w:val="hybridMultilevel"/>
    <w:tmpl w:val="33349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812613"/>
    <w:multiLevelType w:val="hybridMultilevel"/>
    <w:tmpl w:val="793A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A5508B"/>
    <w:multiLevelType w:val="multilevel"/>
    <w:tmpl w:val="2F6E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856524"/>
    <w:multiLevelType w:val="hybridMultilevel"/>
    <w:tmpl w:val="FF9CAACE"/>
    <w:lvl w:ilvl="0" w:tplc="CFD26700">
      <w:start w:val="1"/>
      <w:numFmt w:val="decimal"/>
      <w:suff w:val="space"/>
      <w:lvlText w:val="%1."/>
      <w:lvlJc w:val="left"/>
      <w:pPr>
        <w:ind w:left="0" w:firstLine="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937A0A"/>
    <w:multiLevelType w:val="hybridMultilevel"/>
    <w:tmpl w:val="2C58851A"/>
    <w:lvl w:ilvl="0" w:tplc="55ECB1C0">
      <w:start w:val="1"/>
      <w:numFmt w:val="decimal"/>
      <w:pStyle w:val="Heading1"/>
      <w:lvlText w:val="%1."/>
      <w:lvlJc w:val="left"/>
      <w:pPr>
        <w:ind w:left="360" w:hanging="360"/>
      </w:pPr>
      <w:rPr>
        <w:rFonts w:ascii="Arial" w:hAnsi="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3A01AB"/>
    <w:multiLevelType w:val="hybridMultilevel"/>
    <w:tmpl w:val="E1C854C2"/>
    <w:lvl w:ilvl="0" w:tplc="2EC213DE">
      <w:start w:val="1"/>
      <w:numFmt w:val="decimal"/>
      <w:pStyle w:val="Title1"/>
      <w:lvlText w:val="%1"/>
      <w:lvlJc w:val="left"/>
      <w:pPr>
        <w:ind w:left="1080" w:hanging="360"/>
      </w:pPr>
      <w:rPr>
        <w:rFonts w:ascii="Arial" w:hAnsi="Arial" w:hint="default"/>
        <w:sz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D60120A"/>
    <w:multiLevelType w:val="hybridMultilevel"/>
    <w:tmpl w:val="7C765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0E3F58"/>
    <w:multiLevelType w:val="hybridMultilevel"/>
    <w:tmpl w:val="98C679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CF5635C"/>
    <w:multiLevelType w:val="hybridMultilevel"/>
    <w:tmpl w:val="3BAC7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1C75A6"/>
    <w:multiLevelType w:val="hybridMultilevel"/>
    <w:tmpl w:val="7D42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334AD7"/>
    <w:multiLevelType w:val="hybridMultilevel"/>
    <w:tmpl w:val="B8CC0702"/>
    <w:lvl w:ilvl="0" w:tplc="4C5CF634">
      <w:start w:val="1"/>
      <w:numFmt w:val="decimal"/>
      <w:pStyle w:val="Title3level"/>
      <w:lvlText w:val="%1"/>
      <w:lvlJc w:val="left"/>
      <w:pPr>
        <w:ind w:left="1800" w:hanging="360"/>
      </w:pPr>
      <w:rPr>
        <w:rFonts w:ascii="Arial" w:hAnsi="Arial" w:hint="default"/>
        <w:sz w:val="2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53C7FCC"/>
    <w:multiLevelType w:val="multilevel"/>
    <w:tmpl w:val="DFC6455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D871B2F"/>
    <w:multiLevelType w:val="multilevel"/>
    <w:tmpl w:val="1A6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4494F"/>
    <w:multiLevelType w:val="hybridMultilevel"/>
    <w:tmpl w:val="3CE81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2D1F09"/>
    <w:multiLevelType w:val="hybridMultilevel"/>
    <w:tmpl w:val="BBDC5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334630">
    <w:abstractNumId w:val="20"/>
  </w:num>
  <w:num w:numId="2" w16cid:durableId="1750349929">
    <w:abstractNumId w:val="20"/>
  </w:num>
  <w:num w:numId="3" w16cid:durableId="617638813">
    <w:abstractNumId w:val="20"/>
  </w:num>
  <w:num w:numId="4" w16cid:durableId="1219636117">
    <w:abstractNumId w:val="20"/>
  </w:num>
  <w:num w:numId="5" w16cid:durableId="558514825">
    <w:abstractNumId w:val="20"/>
  </w:num>
  <w:num w:numId="6" w16cid:durableId="958873589">
    <w:abstractNumId w:val="28"/>
  </w:num>
  <w:num w:numId="7" w16cid:durableId="577130402">
    <w:abstractNumId w:val="23"/>
  </w:num>
  <w:num w:numId="8" w16cid:durableId="1201093149">
    <w:abstractNumId w:val="23"/>
  </w:num>
  <w:num w:numId="9" w16cid:durableId="423652975">
    <w:abstractNumId w:val="23"/>
  </w:num>
  <w:num w:numId="10" w16cid:durableId="1847209156">
    <w:abstractNumId w:val="23"/>
  </w:num>
  <w:num w:numId="11" w16cid:durableId="698237500">
    <w:abstractNumId w:val="23"/>
  </w:num>
  <w:num w:numId="12" w16cid:durableId="362099155">
    <w:abstractNumId w:val="29"/>
  </w:num>
  <w:num w:numId="13" w16cid:durableId="2118482978">
    <w:abstractNumId w:val="8"/>
  </w:num>
  <w:num w:numId="14" w16cid:durableId="321080147">
    <w:abstractNumId w:val="34"/>
  </w:num>
  <w:num w:numId="15" w16cid:durableId="2026899817">
    <w:abstractNumId w:val="27"/>
  </w:num>
  <w:num w:numId="16" w16cid:durableId="701518420">
    <w:abstractNumId w:val="10"/>
  </w:num>
  <w:num w:numId="17" w16cid:durableId="906190802">
    <w:abstractNumId w:val="25"/>
  </w:num>
  <w:num w:numId="18" w16cid:durableId="2019649193">
    <w:abstractNumId w:val="17"/>
  </w:num>
  <w:num w:numId="19" w16cid:durableId="1223564539">
    <w:abstractNumId w:val="3"/>
  </w:num>
  <w:num w:numId="20" w16cid:durableId="1002320098">
    <w:abstractNumId w:val="38"/>
  </w:num>
  <w:num w:numId="21" w16cid:durableId="870653505">
    <w:abstractNumId w:val="33"/>
  </w:num>
  <w:num w:numId="22" w16cid:durableId="618143563">
    <w:abstractNumId w:val="19"/>
  </w:num>
  <w:num w:numId="23" w16cid:durableId="1749695747">
    <w:abstractNumId w:val="31"/>
  </w:num>
  <w:num w:numId="24" w16cid:durableId="1729303976">
    <w:abstractNumId w:val="6"/>
  </w:num>
  <w:num w:numId="25" w16cid:durableId="1470856991">
    <w:abstractNumId w:val="5"/>
  </w:num>
  <w:num w:numId="26" w16cid:durableId="1843203860">
    <w:abstractNumId w:val="16"/>
  </w:num>
  <w:num w:numId="27" w16cid:durableId="271398791">
    <w:abstractNumId w:val="35"/>
  </w:num>
  <w:num w:numId="28" w16cid:durableId="816804809">
    <w:abstractNumId w:val="22"/>
  </w:num>
  <w:num w:numId="29" w16cid:durableId="336930361">
    <w:abstractNumId w:val="7"/>
  </w:num>
  <w:num w:numId="30" w16cid:durableId="256989127">
    <w:abstractNumId w:val="18"/>
  </w:num>
  <w:num w:numId="31" w16cid:durableId="510266522">
    <w:abstractNumId w:val="15"/>
  </w:num>
  <w:num w:numId="32" w16cid:durableId="5254264">
    <w:abstractNumId w:val="26"/>
  </w:num>
  <w:num w:numId="33" w16cid:durableId="417948709">
    <w:abstractNumId w:val="13"/>
  </w:num>
  <w:num w:numId="34" w16cid:durableId="1433672083">
    <w:abstractNumId w:val="36"/>
  </w:num>
  <w:num w:numId="35" w16cid:durableId="1033270160">
    <w:abstractNumId w:val="0"/>
  </w:num>
  <w:num w:numId="36" w16cid:durableId="1154568090">
    <w:abstractNumId w:val="1"/>
  </w:num>
  <w:num w:numId="37" w16cid:durableId="1978337751">
    <w:abstractNumId w:val="21"/>
  </w:num>
  <w:num w:numId="38" w16cid:durableId="1991520362">
    <w:abstractNumId w:val="2"/>
  </w:num>
  <w:num w:numId="39" w16cid:durableId="44523624">
    <w:abstractNumId w:val="24"/>
  </w:num>
  <w:num w:numId="40" w16cid:durableId="1964966464">
    <w:abstractNumId w:val="37"/>
  </w:num>
  <w:num w:numId="41" w16cid:durableId="1165127922">
    <w:abstractNumId w:val="30"/>
  </w:num>
  <w:num w:numId="42" w16cid:durableId="636957267">
    <w:abstractNumId w:val="32"/>
  </w:num>
  <w:num w:numId="43" w16cid:durableId="1499807237">
    <w:abstractNumId w:val="9"/>
  </w:num>
  <w:num w:numId="44" w16cid:durableId="2119904298">
    <w:abstractNumId w:val="4"/>
  </w:num>
  <w:num w:numId="45" w16cid:durableId="1791316547">
    <w:abstractNumId w:val="12"/>
  </w:num>
  <w:num w:numId="46" w16cid:durableId="1880777454">
    <w:abstractNumId w:val="14"/>
  </w:num>
  <w:num w:numId="47" w16cid:durableId="495196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80"/>
    <w:rsid w:val="00002535"/>
    <w:rsid w:val="0000397B"/>
    <w:rsid w:val="00006BB4"/>
    <w:rsid w:val="0000701C"/>
    <w:rsid w:val="0000701E"/>
    <w:rsid w:val="00010589"/>
    <w:rsid w:val="00016316"/>
    <w:rsid w:val="0001732A"/>
    <w:rsid w:val="00017474"/>
    <w:rsid w:val="0001749B"/>
    <w:rsid w:val="000354B1"/>
    <w:rsid w:val="0003733A"/>
    <w:rsid w:val="000373F7"/>
    <w:rsid w:val="00047573"/>
    <w:rsid w:val="00050038"/>
    <w:rsid w:val="000506C1"/>
    <w:rsid w:val="00050B1D"/>
    <w:rsid w:val="00051E5D"/>
    <w:rsid w:val="00051F48"/>
    <w:rsid w:val="000551EE"/>
    <w:rsid w:val="0005744D"/>
    <w:rsid w:val="00062B7C"/>
    <w:rsid w:val="00063769"/>
    <w:rsid w:val="00063AB2"/>
    <w:rsid w:val="00064C06"/>
    <w:rsid w:val="00065496"/>
    <w:rsid w:val="00067E27"/>
    <w:rsid w:val="00083663"/>
    <w:rsid w:val="000872FD"/>
    <w:rsid w:val="00091536"/>
    <w:rsid w:val="00093587"/>
    <w:rsid w:val="000951B6"/>
    <w:rsid w:val="00097CFF"/>
    <w:rsid w:val="000A0F4C"/>
    <w:rsid w:val="000A2BA8"/>
    <w:rsid w:val="000B13F6"/>
    <w:rsid w:val="000B154D"/>
    <w:rsid w:val="000C2DFE"/>
    <w:rsid w:val="000C330C"/>
    <w:rsid w:val="000C474D"/>
    <w:rsid w:val="000C53D6"/>
    <w:rsid w:val="000C5BF7"/>
    <w:rsid w:val="000C60FA"/>
    <w:rsid w:val="000D3197"/>
    <w:rsid w:val="000D7ACE"/>
    <w:rsid w:val="000E2C38"/>
    <w:rsid w:val="000F3BF7"/>
    <w:rsid w:val="000F63A9"/>
    <w:rsid w:val="000F6B29"/>
    <w:rsid w:val="001012F5"/>
    <w:rsid w:val="001047C9"/>
    <w:rsid w:val="0010771E"/>
    <w:rsid w:val="00107959"/>
    <w:rsid w:val="00111668"/>
    <w:rsid w:val="00115AB7"/>
    <w:rsid w:val="00120261"/>
    <w:rsid w:val="00120999"/>
    <w:rsid w:val="00122228"/>
    <w:rsid w:val="001257C8"/>
    <w:rsid w:val="00136360"/>
    <w:rsid w:val="001370AC"/>
    <w:rsid w:val="00141095"/>
    <w:rsid w:val="001420E3"/>
    <w:rsid w:val="0014296C"/>
    <w:rsid w:val="00143EDB"/>
    <w:rsid w:val="00145462"/>
    <w:rsid w:val="0014576F"/>
    <w:rsid w:val="00146667"/>
    <w:rsid w:val="00147F12"/>
    <w:rsid w:val="001528EA"/>
    <w:rsid w:val="00153A7D"/>
    <w:rsid w:val="00157016"/>
    <w:rsid w:val="00157DD5"/>
    <w:rsid w:val="00157F62"/>
    <w:rsid w:val="001601B4"/>
    <w:rsid w:val="00160C16"/>
    <w:rsid w:val="001612A4"/>
    <w:rsid w:val="001618D2"/>
    <w:rsid w:val="00161B38"/>
    <w:rsid w:val="001635A3"/>
    <w:rsid w:val="00166A6C"/>
    <w:rsid w:val="001676A2"/>
    <w:rsid w:val="00171AE6"/>
    <w:rsid w:val="001721B7"/>
    <w:rsid w:val="001727B5"/>
    <w:rsid w:val="00174395"/>
    <w:rsid w:val="00176700"/>
    <w:rsid w:val="0018049F"/>
    <w:rsid w:val="0018315F"/>
    <w:rsid w:val="00190DD7"/>
    <w:rsid w:val="00193E34"/>
    <w:rsid w:val="0019515C"/>
    <w:rsid w:val="00195907"/>
    <w:rsid w:val="001970C3"/>
    <w:rsid w:val="001972A3"/>
    <w:rsid w:val="001A1E55"/>
    <w:rsid w:val="001A4FD3"/>
    <w:rsid w:val="001A57AA"/>
    <w:rsid w:val="001B029C"/>
    <w:rsid w:val="001B11A2"/>
    <w:rsid w:val="001B5A4B"/>
    <w:rsid w:val="001B6E1E"/>
    <w:rsid w:val="001C1122"/>
    <w:rsid w:val="001C177E"/>
    <w:rsid w:val="001C347B"/>
    <w:rsid w:val="001D04CE"/>
    <w:rsid w:val="001D07B9"/>
    <w:rsid w:val="001D46BD"/>
    <w:rsid w:val="001D4B8B"/>
    <w:rsid w:val="001D5858"/>
    <w:rsid w:val="001D643A"/>
    <w:rsid w:val="001E0D0E"/>
    <w:rsid w:val="001E3E03"/>
    <w:rsid w:val="001E5715"/>
    <w:rsid w:val="001F095B"/>
    <w:rsid w:val="001F1257"/>
    <w:rsid w:val="001F2769"/>
    <w:rsid w:val="001F2FFA"/>
    <w:rsid w:val="001F53F8"/>
    <w:rsid w:val="001F569B"/>
    <w:rsid w:val="001F7B6F"/>
    <w:rsid w:val="00201243"/>
    <w:rsid w:val="002060BC"/>
    <w:rsid w:val="00207391"/>
    <w:rsid w:val="002100D9"/>
    <w:rsid w:val="0021456D"/>
    <w:rsid w:val="00215F72"/>
    <w:rsid w:val="002172BE"/>
    <w:rsid w:val="002227CF"/>
    <w:rsid w:val="002246B6"/>
    <w:rsid w:val="002249A0"/>
    <w:rsid w:val="00227800"/>
    <w:rsid w:val="00230B5A"/>
    <w:rsid w:val="00230E41"/>
    <w:rsid w:val="00234BA3"/>
    <w:rsid w:val="00236DDB"/>
    <w:rsid w:val="0023759C"/>
    <w:rsid w:val="0023779E"/>
    <w:rsid w:val="00237FDB"/>
    <w:rsid w:val="00241EE1"/>
    <w:rsid w:val="0024383A"/>
    <w:rsid w:val="00243CCA"/>
    <w:rsid w:val="002454F7"/>
    <w:rsid w:val="002455FE"/>
    <w:rsid w:val="00253B86"/>
    <w:rsid w:val="002609EB"/>
    <w:rsid w:val="00260CCC"/>
    <w:rsid w:val="00260F39"/>
    <w:rsid w:val="0026330F"/>
    <w:rsid w:val="00264267"/>
    <w:rsid w:val="002673F1"/>
    <w:rsid w:val="002679E8"/>
    <w:rsid w:val="002720E2"/>
    <w:rsid w:val="00274478"/>
    <w:rsid w:val="00274F89"/>
    <w:rsid w:val="002755AC"/>
    <w:rsid w:val="0028072C"/>
    <w:rsid w:val="002813D9"/>
    <w:rsid w:val="00282EBE"/>
    <w:rsid w:val="00282ECD"/>
    <w:rsid w:val="00284C4D"/>
    <w:rsid w:val="00286361"/>
    <w:rsid w:val="00290C75"/>
    <w:rsid w:val="00291948"/>
    <w:rsid w:val="002923DF"/>
    <w:rsid w:val="00292F23"/>
    <w:rsid w:val="00294D20"/>
    <w:rsid w:val="002A22E4"/>
    <w:rsid w:val="002A46D9"/>
    <w:rsid w:val="002A7B03"/>
    <w:rsid w:val="002B389E"/>
    <w:rsid w:val="002B6131"/>
    <w:rsid w:val="002B6280"/>
    <w:rsid w:val="002C35A3"/>
    <w:rsid w:val="002C5964"/>
    <w:rsid w:val="002D1679"/>
    <w:rsid w:val="002D39EE"/>
    <w:rsid w:val="002D6897"/>
    <w:rsid w:val="002D7B1D"/>
    <w:rsid w:val="002D7C65"/>
    <w:rsid w:val="002E26BF"/>
    <w:rsid w:val="002E465A"/>
    <w:rsid w:val="002E5807"/>
    <w:rsid w:val="002E6170"/>
    <w:rsid w:val="002E751B"/>
    <w:rsid w:val="002E783E"/>
    <w:rsid w:val="002F2B79"/>
    <w:rsid w:val="002F7D99"/>
    <w:rsid w:val="00302BE6"/>
    <w:rsid w:val="00302EB0"/>
    <w:rsid w:val="00306EFD"/>
    <w:rsid w:val="0030712F"/>
    <w:rsid w:val="00310F99"/>
    <w:rsid w:val="00311144"/>
    <w:rsid w:val="00312362"/>
    <w:rsid w:val="00312493"/>
    <w:rsid w:val="00312B6C"/>
    <w:rsid w:val="00316532"/>
    <w:rsid w:val="0031742E"/>
    <w:rsid w:val="003236AD"/>
    <w:rsid w:val="00324A23"/>
    <w:rsid w:val="0032556D"/>
    <w:rsid w:val="00326263"/>
    <w:rsid w:val="00327D08"/>
    <w:rsid w:val="003300C3"/>
    <w:rsid w:val="00330714"/>
    <w:rsid w:val="003360EE"/>
    <w:rsid w:val="0034165B"/>
    <w:rsid w:val="003431F3"/>
    <w:rsid w:val="00352C7D"/>
    <w:rsid w:val="00355B45"/>
    <w:rsid w:val="003568FF"/>
    <w:rsid w:val="00356913"/>
    <w:rsid w:val="00363579"/>
    <w:rsid w:val="00367F3A"/>
    <w:rsid w:val="00371465"/>
    <w:rsid w:val="00371D5C"/>
    <w:rsid w:val="0037519B"/>
    <w:rsid w:val="00376DBC"/>
    <w:rsid w:val="00381B9C"/>
    <w:rsid w:val="00381F17"/>
    <w:rsid w:val="0038209E"/>
    <w:rsid w:val="00385A4B"/>
    <w:rsid w:val="00386ABD"/>
    <w:rsid w:val="0039054F"/>
    <w:rsid w:val="0039408C"/>
    <w:rsid w:val="0039481E"/>
    <w:rsid w:val="003A1DFC"/>
    <w:rsid w:val="003A2AC4"/>
    <w:rsid w:val="003B0A72"/>
    <w:rsid w:val="003C1FFD"/>
    <w:rsid w:val="003C27CC"/>
    <w:rsid w:val="003C3AAB"/>
    <w:rsid w:val="003C46EA"/>
    <w:rsid w:val="003C6984"/>
    <w:rsid w:val="003C74A6"/>
    <w:rsid w:val="003D299A"/>
    <w:rsid w:val="003D5181"/>
    <w:rsid w:val="003D52C6"/>
    <w:rsid w:val="003D7C02"/>
    <w:rsid w:val="003D7D82"/>
    <w:rsid w:val="003E0277"/>
    <w:rsid w:val="003E33D3"/>
    <w:rsid w:val="003E7C3E"/>
    <w:rsid w:val="003F2526"/>
    <w:rsid w:val="003F6334"/>
    <w:rsid w:val="00401102"/>
    <w:rsid w:val="0040128B"/>
    <w:rsid w:val="004020AD"/>
    <w:rsid w:val="00402FD2"/>
    <w:rsid w:val="004109A5"/>
    <w:rsid w:val="00412159"/>
    <w:rsid w:val="004135CA"/>
    <w:rsid w:val="004139AB"/>
    <w:rsid w:val="004164B0"/>
    <w:rsid w:val="00420C06"/>
    <w:rsid w:val="004213AA"/>
    <w:rsid w:val="00424911"/>
    <w:rsid w:val="00425837"/>
    <w:rsid w:val="004259D6"/>
    <w:rsid w:val="00426E56"/>
    <w:rsid w:val="00427E26"/>
    <w:rsid w:val="0043224C"/>
    <w:rsid w:val="004420C0"/>
    <w:rsid w:val="00443694"/>
    <w:rsid w:val="0044525C"/>
    <w:rsid w:val="00445ED3"/>
    <w:rsid w:val="00450609"/>
    <w:rsid w:val="00454B5F"/>
    <w:rsid w:val="00456393"/>
    <w:rsid w:val="00457F08"/>
    <w:rsid w:val="00464F08"/>
    <w:rsid w:val="004656AD"/>
    <w:rsid w:val="00477DC9"/>
    <w:rsid w:val="00477F7C"/>
    <w:rsid w:val="004812AE"/>
    <w:rsid w:val="00485EDE"/>
    <w:rsid w:val="004901D1"/>
    <w:rsid w:val="004904FD"/>
    <w:rsid w:val="00490AB4"/>
    <w:rsid w:val="004941CD"/>
    <w:rsid w:val="00495AC2"/>
    <w:rsid w:val="004A6EAA"/>
    <w:rsid w:val="004B12A6"/>
    <w:rsid w:val="004B3084"/>
    <w:rsid w:val="004B34EC"/>
    <w:rsid w:val="004B5668"/>
    <w:rsid w:val="004B65A3"/>
    <w:rsid w:val="004C0273"/>
    <w:rsid w:val="004C5DFE"/>
    <w:rsid w:val="004C6417"/>
    <w:rsid w:val="004D03FE"/>
    <w:rsid w:val="004D35A0"/>
    <w:rsid w:val="004D5430"/>
    <w:rsid w:val="004D6BE3"/>
    <w:rsid w:val="004E2F73"/>
    <w:rsid w:val="004E4625"/>
    <w:rsid w:val="004E4AB6"/>
    <w:rsid w:val="004F0E28"/>
    <w:rsid w:val="004F4179"/>
    <w:rsid w:val="004F7866"/>
    <w:rsid w:val="00500D49"/>
    <w:rsid w:val="00501346"/>
    <w:rsid w:val="005024E7"/>
    <w:rsid w:val="0050669A"/>
    <w:rsid w:val="00510787"/>
    <w:rsid w:val="00514917"/>
    <w:rsid w:val="00516C0F"/>
    <w:rsid w:val="005200A4"/>
    <w:rsid w:val="005200D7"/>
    <w:rsid w:val="0052062F"/>
    <w:rsid w:val="005242AF"/>
    <w:rsid w:val="00526BF0"/>
    <w:rsid w:val="00533AE4"/>
    <w:rsid w:val="00534732"/>
    <w:rsid w:val="00537F16"/>
    <w:rsid w:val="005439B3"/>
    <w:rsid w:val="00544483"/>
    <w:rsid w:val="00550CF9"/>
    <w:rsid w:val="00551FA4"/>
    <w:rsid w:val="00552033"/>
    <w:rsid w:val="00556C47"/>
    <w:rsid w:val="00564761"/>
    <w:rsid w:val="00564C73"/>
    <w:rsid w:val="0056594E"/>
    <w:rsid w:val="00565C0E"/>
    <w:rsid w:val="00571184"/>
    <w:rsid w:val="005714CA"/>
    <w:rsid w:val="00571BF7"/>
    <w:rsid w:val="0057363E"/>
    <w:rsid w:val="0057364B"/>
    <w:rsid w:val="005763E0"/>
    <w:rsid w:val="00583933"/>
    <w:rsid w:val="005857A5"/>
    <w:rsid w:val="0058595F"/>
    <w:rsid w:val="00587931"/>
    <w:rsid w:val="00587BEA"/>
    <w:rsid w:val="00592BC2"/>
    <w:rsid w:val="005A0229"/>
    <w:rsid w:val="005A2FBE"/>
    <w:rsid w:val="005A33AB"/>
    <w:rsid w:val="005A457A"/>
    <w:rsid w:val="005A53BA"/>
    <w:rsid w:val="005A731C"/>
    <w:rsid w:val="005A76FC"/>
    <w:rsid w:val="005B1057"/>
    <w:rsid w:val="005B2B9B"/>
    <w:rsid w:val="005B6855"/>
    <w:rsid w:val="005C0E54"/>
    <w:rsid w:val="005C54BC"/>
    <w:rsid w:val="005C5DEA"/>
    <w:rsid w:val="005D0590"/>
    <w:rsid w:val="005D2F4C"/>
    <w:rsid w:val="005D554D"/>
    <w:rsid w:val="005D6D62"/>
    <w:rsid w:val="005E3136"/>
    <w:rsid w:val="005E4223"/>
    <w:rsid w:val="005E736F"/>
    <w:rsid w:val="005F0784"/>
    <w:rsid w:val="005F0EDA"/>
    <w:rsid w:val="005F1620"/>
    <w:rsid w:val="005F1626"/>
    <w:rsid w:val="005F238C"/>
    <w:rsid w:val="005F447A"/>
    <w:rsid w:val="0060139E"/>
    <w:rsid w:val="00602F86"/>
    <w:rsid w:val="00611219"/>
    <w:rsid w:val="00612357"/>
    <w:rsid w:val="00612C53"/>
    <w:rsid w:val="00613EDA"/>
    <w:rsid w:val="006140D0"/>
    <w:rsid w:val="006349DA"/>
    <w:rsid w:val="00637330"/>
    <w:rsid w:val="00644A0F"/>
    <w:rsid w:val="00647E37"/>
    <w:rsid w:val="00651794"/>
    <w:rsid w:val="00662526"/>
    <w:rsid w:val="00662CD1"/>
    <w:rsid w:val="00667F37"/>
    <w:rsid w:val="00674FC0"/>
    <w:rsid w:val="00681E8A"/>
    <w:rsid w:val="00684866"/>
    <w:rsid w:val="00693141"/>
    <w:rsid w:val="00693C02"/>
    <w:rsid w:val="00694DDC"/>
    <w:rsid w:val="00695528"/>
    <w:rsid w:val="006956DC"/>
    <w:rsid w:val="006963FA"/>
    <w:rsid w:val="00696DD8"/>
    <w:rsid w:val="00697FF7"/>
    <w:rsid w:val="006A3157"/>
    <w:rsid w:val="006A4ABA"/>
    <w:rsid w:val="006B1962"/>
    <w:rsid w:val="006C0835"/>
    <w:rsid w:val="006C5BCB"/>
    <w:rsid w:val="006E0DAA"/>
    <w:rsid w:val="006E0DF7"/>
    <w:rsid w:val="006E1753"/>
    <w:rsid w:val="006E4DBF"/>
    <w:rsid w:val="006E5DBF"/>
    <w:rsid w:val="006E714A"/>
    <w:rsid w:val="006E780A"/>
    <w:rsid w:val="006F0218"/>
    <w:rsid w:val="006F1391"/>
    <w:rsid w:val="006F53B2"/>
    <w:rsid w:val="007032E8"/>
    <w:rsid w:val="007048CA"/>
    <w:rsid w:val="00707A02"/>
    <w:rsid w:val="00707F98"/>
    <w:rsid w:val="0071003F"/>
    <w:rsid w:val="00714359"/>
    <w:rsid w:val="007160ED"/>
    <w:rsid w:val="00720787"/>
    <w:rsid w:val="007208DE"/>
    <w:rsid w:val="00721715"/>
    <w:rsid w:val="0072544F"/>
    <w:rsid w:val="00727C94"/>
    <w:rsid w:val="00734F63"/>
    <w:rsid w:val="007367B2"/>
    <w:rsid w:val="00740FE1"/>
    <w:rsid w:val="00741D3B"/>
    <w:rsid w:val="00742B45"/>
    <w:rsid w:val="007433A8"/>
    <w:rsid w:val="00743888"/>
    <w:rsid w:val="00751607"/>
    <w:rsid w:val="00764FDE"/>
    <w:rsid w:val="00766CA8"/>
    <w:rsid w:val="00770831"/>
    <w:rsid w:val="007726BF"/>
    <w:rsid w:val="007763BE"/>
    <w:rsid w:val="00777027"/>
    <w:rsid w:val="00783F5A"/>
    <w:rsid w:val="00787DE7"/>
    <w:rsid w:val="007908F8"/>
    <w:rsid w:val="00791DD1"/>
    <w:rsid w:val="0079269B"/>
    <w:rsid w:val="0079383E"/>
    <w:rsid w:val="007958A8"/>
    <w:rsid w:val="00797FD8"/>
    <w:rsid w:val="007A31FA"/>
    <w:rsid w:val="007A4C42"/>
    <w:rsid w:val="007B0E3D"/>
    <w:rsid w:val="007B5441"/>
    <w:rsid w:val="007B71F2"/>
    <w:rsid w:val="007B7DD8"/>
    <w:rsid w:val="007C0BE2"/>
    <w:rsid w:val="007C1C2C"/>
    <w:rsid w:val="007C222D"/>
    <w:rsid w:val="007C2698"/>
    <w:rsid w:val="007C5493"/>
    <w:rsid w:val="007C6612"/>
    <w:rsid w:val="007D1D1F"/>
    <w:rsid w:val="007D1EB4"/>
    <w:rsid w:val="007D2DBD"/>
    <w:rsid w:val="007D42D2"/>
    <w:rsid w:val="007D5379"/>
    <w:rsid w:val="007D5BB1"/>
    <w:rsid w:val="007E06B8"/>
    <w:rsid w:val="007E1988"/>
    <w:rsid w:val="007E5E54"/>
    <w:rsid w:val="007E7539"/>
    <w:rsid w:val="007E7644"/>
    <w:rsid w:val="007F4DC5"/>
    <w:rsid w:val="007F5DC4"/>
    <w:rsid w:val="007F7833"/>
    <w:rsid w:val="008024B7"/>
    <w:rsid w:val="008025CC"/>
    <w:rsid w:val="0080305A"/>
    <w:rsid w:val="008072F2"/>
    <w:rsid w:val="00807E8F"/>
    <w:rsid w:val="00810DE2"/>
    <w:rsid w:val="0081543C"/>
    <w:rsid w:val="008161C0"/>
    <w:rsid w:val="008249EF"/>
    <w:rsid w:val="0082627D"/>
    <w:rsid w:val="00827330"/>
    <w:rsid w:val="008357E0"/>
    <w:rsid w:val="00835CBE"/>
    <w:rsid w:val="00841475"/>
    <w:rsid w:val="00842B5A"/>
    <w:rsid w:val="008446B9"/>
    <w:rsid w:val="00845058"/>
    <w:rsid w:val="00845297"/>
    <w:rsid w:val="008456D3"/>
    <w:rsid w:val="00846A24"/>
    <w:rsid w:val="008479E6"/>
    <w:rsid w:val="00851134"/>
    <w:rsid w:val="00851804"/>
    <w:rsid w:val="0085263D"/>
    <w:rsid w:val="00855166"/>
    <w:rsid w:val="00855C0A"/>
    <w:rsid w:val="008560B8"/>
    <w:rsid w:val="00861DCE"/>
    <w:rsid w:val="00862300"/>
    <w:rsid w:val="008632F3"/>
    <w:rsid w:val="00881597"/>
    <w:rsid w:val="00882516"/>
    <w:rsid w:val="0088641D"/>
    <w:rsid w:val="00886FED"/>
    <w:rsid w:val="00890ED6"/>
    <w:rsid w:val="00890F2E"/>
    <w:rsid w:val="008A1DF4"/>
    <w:rsid w:val="008A71F2"/>
    <w:rsid w:val="008B1DF7"/>
    <w:rsid w:val="008B2E34"/>
    <w:rsid w:val="008B305D"/>
    <w:rsid w:val="008B371E"/>
    <w:rsid w:val="008B3FD4"/>
    <w:rsid w:val="008B645D"/>
    <w:rsid w:val="008B742A"/>
    <w:rsid w:val="008C162E"/>
    <w:rsid w:val="008C3078"/>
    <w:rsid w:val="008C3CEA"/>
    <w:rsid w:val="008C4635"/>
    <w:rsid w:val="008D06CE"/>
    <w:rsid w:val="008D28B4"/>
    <w:rsid w:val="008D4AB9"/>
    <w:rsid w:val="008E1B4B"/>
    <w:rsid w:val="008E2148"/>
    <w:rsid w:val="008E2ED7"/>
    <w:rsid w:val="008E53AB"/>
    <w:rsid w:val="008E653D"/>
    <w:rsid w:val="008F3D63"/>
    <w:rsid w:val="008F4E80"/>
    <w:rsid w:val="008F5915"/>
    <w:rsid w:val="008F5B7C"/>
    <w:rsid w:val="0090052F"/>
    <w:rsid w:val="00902900"/>
    <w:rsid w:val="00903564"/>
    <w:rsid w:val="009076C1"/>
    <w:rsid w:val="009078B5"/>
    <w:rsid w:val="00910AC7"/>
    <w:rsid w:val="00911B5E"/>
    <w:rsid w:val="00912554"/>
    <w:rsid w:val="00916229"/>
    <w:rsid w:val="00921F46"/>
    <w:rsid w:val="0092305B"/>
    <w:rsid w:val="0092309B"/>
    <w:rsid w:val="00923994"/>
    <w:rsid w:val="00924D7E"/>
    <w:rsid w:val="00925B33"/>
    <w:rsid w:val="00926B80"/>
    <w:rsid w:val="00927FCF"/>
    <w:rsid w:val="009305E4"/>
    <w:rsid w:val="00932198"/>
    <w:rsid w:val="00932563"/>
    <w:rsid w:val="00942131"/>
    <w:rsid w:val="00944FF4"/>
    <w:rsid w:val="00946D2D"/>
    <w:rsid w:val="00946DBA"/>
    <w:rsid w:val="009503E3"/>
    <w:rsid w:val="0095156A"/>
    <w:rsid w:val="00956A8C"/>
    <w:rsid w:val="00965A9C"/>
    <w:rsid w:val="009668D9"/>
    <w:rsid w:val="00966B5E"/>
    <w:rsid w:val="00967D3F"/>
    <w:rsid w:val="009702EE"/>
    <w:rsid w:val="0097242F"/>
    <w:rsid w:val="00973670"/>
    <w:rsid w:val="0097417B"/>
    <w:rsid w:val="00974B50"/>
    <w:rsid w:val="00974CBC"/>
    <w:rsid w:val="00974E99"/>
    <w:rsid w:val="00975381"/>
    <w:rsid w:val="009758A9"/>
    <w:rsid w:val="00980C8F"/>
    <w:rsid w:val="00981244"/>
    <w:rsid w:val="0098569F"/>
    <w:rsid w:val="009874FE"/>
    <w:rsid w:val="0099001A"/>
    <w:rsid w:val="009915A0"/>
    <w:rsid w:val="009927E3"/>
    <w:rsid w:val="00992A9E"/>
    <w:rsid w:val="00996CEE"/>
    <w:rsid w:val="009B1D27"/>
    <w:rsid w:val="009B7441"/>
    <w:rsid w:val="009B7A74"/>
    <w:rsid w:val="009C1067"/>
    <w:rsid w:val="009C3297"/>
    <w:rsid w:val="009D3C61"/>
    <w:rsid w:val="009D407A"/>
    <w:rsid w:val="009D78B6"/>
    <w:rsid w:val="009E1697"/>
    <w:rsid w:val="009E3E7C"/>
    <w:rsid w:val="009E6A99"/>
    <w:rsid w:val="009E7EF4"/>
    <w:rsid w:val="009F0195"/>
    <w:rsid w:val="009F4E5E"/>
    <w:rsid w:val="009F53EC"/>
    <w:rsid w:val="00A02AB1"/>
    <w:rsid w:val="00A05BDF"/>
    <w:rsid w:val="00A05F7E"/>
    <w:rsid w:val="00A060B3"/>
    <w:rsid w:val="00A06AB3"/>
    <w:rsid w:val="00A102D4"/>
    <w:rsid w:val="00A1254B"/>
    <w:rsid w:val="00A157C6"/>
    <w:rsid w:val="00A201D5"/>
    <w:rsid w:val="00A21FAC"/>
    <w:rsid w:val="00A22B41"/>
    <w:rsid w:val="00A23E6A"/>
    <w:rsid w:val="00A26941"/>
    <w:rsid w:val="00A273DC"/>
    <w:rsid w:val="00A275D3"/>
    <w:rsid w:val="00A27A71"/>
    <w:rsid w:val="00A369CF"/>
    <w:rsid w:val="00A4320C"/>
    <w:rsid w:val="00A44B35"/>
    <w:rsid w:val="00A51451"/>
    <w:rsid w:val="00A55F1E"/>
    <w:rsid w:val="00A64F3E"/>
    <w:rsid w:val="00A67040"/>
    <w:rsid w:val="00A727DE"/>
    <w:rsid w:val="00A763A0"/>
    <w:rsid w:val="00A82532"/>
    <w:rsid w:val="00A84F34"/>
    <w:rsid w:val="00A92F46"/>
    <w:rsid w:val="00A9368D"/>
    <w:rsid w:val="00A93CE0"/>
    <w:rsid w:val="00A93DFB"/>
    <w:rsid w:val="00A95E5B"/>
    <w:rsid w:val="00AA1B91"/>
    <w:rsid w:val="00AA2A25"/>
    <w:rsid w:val="00AA3A53"/>
    <w:rsid w:val="00AA3EEF"/>
    <w:rsid w:val="00AB6C99"/>
    <w:rsid w:val="00AC0F10"/>
    <w:rsid w:val="00AC1293"/>
    <w:rsid w:val="00AD0A8A"/>
    <w:rsid w:val="00AD1694"/>
    <w:rsid w:val="00AD1E2D"/>
    <w:rsid w:val="00AD23F1"/>
    <w:rsid w:val="00AD7294"/>
    <w:rsid w:val="00AE08EF"/>
    <w:rsid w:val="00AE1920"/>
    <w:rsid w:val="00AE51B2"/>
    <w:rsid w:val="00AE6EEC"/>
    <w:rsid w:val="00AE7CB7"/>
    <w:rsid w:val="00AF11A7"/>
    <w:rsid w:val="00AF1B2F"/>
    <w:rsid w:val="00AF6E68"/>
    <w:rsid w:val="00B01B99"/>
    <w:rsid w:val="00B0390E"/>
    <w:rsid w:val="00B0450A"/>
    <w:rsid w:val="00B07CD1"/>
    <w:rsid w:val="00B143E3"/>
    <w:rsid w:val="00B17D79"/>
    <w:rsid w:val="00B25200"/>
    <w:rsid w:val="00B271C3"/>
    <w:rsid w:val="00B306CD"/>
    <w:rsid w:val="00B32C9D"/>
    <w:rsid w:val="00B3311F"/>
    <w:rsid w:val="00B36641"/>
    <w:rsid w:val="00B375A9"/>
    <w:rsid w:val="00B4003D"/>
    <w:rsid w:val="00B401A3"/>
    <w:rsid w:val="00B42BCA"/>
    <w:rsid w:val="00B434D6"/>
    <w:rsid w:val="00B43ACA"/>
    <w:rsid w:val="00B44DD2"/>
    <w:rsid w:val="00B460DE"/>
    <w:rsid w:val="00B4658F"/>
    <w:rsid w:val="00B466A6"/>
    <w:rsid w:val="00B47720"/>
    <w:rsid w:val="00B5531E"/>
    <w:rsid w:val="00B55E4B"/>
    <w:rsid w:val="00B62915"/>
    <w:rsid w:val="00B62FEE"/>
    <w:rsid w:val="00B64B73"/>
    <w:rsid w:val="00B6530A"/>
    <w:rsid w:val="00B6542F"/>
    <w:rsid w:val="00B70A1A"/>
    <w:rsid w:val="00B72CEA"/>
    <w:rsid w:val="00B73D82"/>
    <w:rsid w:val="00B75EF5"/>
    <w:rsid w:val="00B80119"/>
    <w:rsid w:val="00B810EF"/>
    <w:rsid w:val="00B821BA"/>
    <w:rsid w:val="00B86848"/>
    <w:rsid w:val="00B86B31"/>
    <w:rsid w:val="00B8775E"/>
    <w:rsid w:val="00B93D28"/>
    <w:rsid w:val="00B951DD"/>
    <w:rsid w:val="00BA4844"/>
    <w:rsid w:val="00BA66C2"/>
    <w:rsid w:val="00BB115B"/>
    <w:rsid w:val="00BB18DB"/>
    <w:rsid w:val="00BB317F"/>
    <w:rsid w:val="00BB63AA"/>
    <w:rsid w:val="00BB723C"/>
    <w:rsid w:val="00BB7D08"/>
    <w:rsid w:val="00BC0189"/>
    <w:rsid w:val="00BC0DB5"/>
    <w:rsid w:val="00BC17DC"/>
    <w:rsid w:val="00BC608E"/>
    <w:rsid w:val="00BD120C"/>
    <w:rsid w:val="00BD4A7D"/>
    <w:rsid w:val="00BD6F1E"/>
    <w:rsid w:val="00BE34E8"/>
    <w:rsid w:val="00BE4228"/>
    <w:rsid w:val="00BE7961"/>
    <w:rsid w:val="00BF17E5"/>
    <w:rsid w:val="00BF43E2"/>
    <w:rsid w:val="00BF4C44"/>
    <w:rsid w:val="00C00C4C"/>
    <w:rsid w:val="00C00F39"/>
    <w:rsid w:val="00C054DD"/>
    <w:rsid w:val="00C07579"/>
    <w:rsid w:val="00C101EA"/>
    <w:rsid w:val="00C10B89"/>
    <w:rsid w:val="00C113BE"/>
    <w:rsid w:val="00C15F71"/>
    <w:rsid w:val="00C1760F"/>
    <w:rsid w:val="00C176D5"/>
    <w:rsid w:val="00C238D9"/>
    <w:rsid w:val="00C24199"/>
    <w:rsid w:val="00C253A4"/>
    <w:rsid w:val="00C3006F"/>
    <w:rsid w:val="00C303B2"/>
    <w:rsid w:val="00C30832"/>
    <w:rsid w:val="00C319F4"/>
    <w:rsid w:val="00C32571"/>
    <w:rsid w:val="00C375BC"/>
    <w:rsid w:val="00C425F1"/>
    <w:rsid w:val="00C42AF2"/>
    <w:rsid w:val="00C432B5"/>
    <w:rsid w:val="00C43EC3"/>
    <w:rsid w:val="00C446AD"/>
    <w:rsid w:val="00C45135"/>
    <w:rsid w:val="00C5380D"/>
    <w:rsid w:val="00C6063E"/>
    <w:rsid w:val="00C6246F"/>
    <w:rsid w:val="00C64679"/>
    <w:rsid w:val="00C66FEF"/>
    <w:rsid w:val="00C67AA0"/>
    <w:rsid w:val="00C67FAD"/>
    <w:rsid w:val="00C70829"/>
    <w:rsid w:val="00C7242A"/>
    <w:rsid w:val="00C7489E"/>
    <w:rsid w:val="00C75943"/>
    <w:rsid w:val="00C76A38"/>
    <w:rsid w:val="00C803A7"/>
    <w:rsid w:val="00C8081C"/>
    <w:rsid w:val="00C82FB1"/>
    <w:rsid w:val="00C873BF"/>
    <w:rsid w:val="00C87507"/>
    <w:rsid w:val="00C90A3D"/>
    <w:rsid w:val="00C934F4"/>
    <w:rsid w:val="00C9407A"/>
    <w:rsid w:val="00C940AD"/>
    <w:rsid w:val="00CA1AB4"/>
    <w:rsid w:val="00CA4F35"/>
    <w:rsid w:val="00CB0DE0"/>
    <w:rsid w:val="00CB144A"/>
    <w:rsid w:val="00CB3CEA"/>
    <w:rsid w:val="00CC0D9B"/>
    <w:rsid w:val="00CC2D06"/>
    <w:rsid w:val="00CC351F"/>
    <w:rsid w:val="00CC391E"/>
    <w:rsid w:val="00CC593D"/>
    <w:rsid w:val="00CD05FD"/>
    <w:rsid w:val="00CD0B86"/>
    <w:rsid w:val="00CD19E6"/>
    <w:rsid w:val="00CD2836"/>
    <w:rsid w:val="00CD2DB7"/>
    <w:rsid w:val="00CD3CA5"/>
    <w:rsid w:val="00CD510A"/>
    <w:rsid w:val="00CD5131"/>
    <w:rsid w:val="00CD6ECE"/>
    <w:rsid w:val="00CE08B6"/>
    <w:rsid w:val="00CE6C24"/>
    <w:rsid w:val="00CE6FEE"/>
    <w:rsid w:val="00CE754A"/>
    <w:rsid w:val="00CF597C"/>
    <w:rsid w:val="00CF6F80"/>
    <w:rsid w:val="00D0090F"/>
    <w:rsid w:val="00D01647"/>
    <w:rsid w:val="00D04B78"/>
    <w:rsid w:val="00D05388"/>
    <w:rsid w:val="00D05B1A"/>
    <w:rsid w:val="00D16E9C"/>
    <w:rsid w:val="00D22699"/>
    <w:rsid w:val="00D22E28"/>
    <w:rsid w:val="00D26410"/>
    <w:rsid w:val="00D30B43"/>
    <w:rsid w:val="00D30B7F"/>
    <w:rsid w:val="00D32417"/>
    <w:rsid w:val="00D34F86"/>
    <w:rsid w:val="00D40B3B"/>
    <w:rsid w:val="00D43904"/>
    <w:rsid w:val="00D53081"/>
    <w:rsid w:val="00D57CF8"/>
    <w:rsid w:val="00D61851"/>
    <w:rsid w:val="00D63E0B"/>
    <w:rsid w:val="00D669BB"/>
    <w:rsid w:val="00D7277E"/>
    <w:rsid w:val="00D7435C"/>
    <w:rsid w:val="00D74C7B"/>
    <w:rsid w:val="00D77745"/>
    <w:rsid w:val="00D8193B"/>
    <w:rsid w:val="00D83319"/>
    <w:rsid w:val="00D834B8"/>
    <w:rsid w:val="00D83574"/>
    <w:rsid w:val="00D84E1D"/>
    <w:rsid w:val="00D85C69"/>
    <w:rsid w:val="00D87FF8"/>
    <w:rsid w:val="00D9554E"/>
    <w:rsid w:val="00D95553"/>
    <w:rsid w:val="00D96941"/>
    <w:rsid w:val="00DA439A"/>
    <w:rsid w:val="00DA4B21"/>
    <w:rsid w:val="00DB0A6D"/>
    <w:rsid w:val="00DB519A"/>
    <w:rsid w:val="00DC09E3"/>
    <w:rsid w:val="00DC0AA0"/>
    <w:rsid w:val="00DC2EE4"/>
    <w:rsid w:val="00DC3267"/>
    <w:rsid w:val="00DC5D72"/>
    <w:rsid w:val="00DC6FA1"/>
    <w:rsid w:val="00DC70EF"/>
    <w:rsid w:val="00DD02E6"/>
    <w:rsid w:val="00DD330D"/>
    <w:rsid w:val="00DE2063"/>
    <w:rsid w:val="00DE3475"/>
    <w:rsid w:val="00DE3944"/>
    <w:rsid w:val="00DE6EE6"/>
    <w:rsid w:val="00DE7836"/>
    <w:rsid w:val="00DF20B6"/>
    <w:rsid w:val="00DF2E36"/>
    <w:rsid w:val="00DF2E63"/>
    <w:rsid w:val="00DF4231"/>
    <w:rsid w:val="00DF600B"/>
    <w:rsid w:val="00DF6112"/>
    <w:rsid w:val="00DF6289"/>
    <w:rsid w:val="00DF7E30"/>
    <w:rsid w:val="00E029B9"/>
    <w:rsid w:val="00E04DA6"/>
    <w:rsid w:val="00E05087"/>
    <w:rsid w:val="00E10300"/>
    <w:rsid w:val="00E14589"/>
    <w:rsid w:val="00E14783"/>
    <w:rsid w:val="00E22701"/>
    <w:rsid w:val="00E24D9F"/>
    <w:rsid w:val="00E256D3"/>
    <w:rsid w:val="00E31BDD"/>
    <w:rsid w:val="00E34403"/>
    <w:rsid w:val="00E35380"/>
    <w:rsid w:val="00E35B88"/>
    <w:rsid w:val="00E43522"/>
    <w:rsid w:val="00E44BB6"/>
    <w:rsid w:val="00E51902"/>
    <w:rsid w:val="00E53940"/>
    <w:rsid w:val="00E553C2"/>
    <w:rsid w:val="00E56E2C"/>
    <w:rsid w:val="00E61613"/>
    <w:rsid w:val="00E6290D"/>
    <w:rsid w:val="00E6379F"/>
    <w:rsid w:val="00E6503C"/>
    <w:rsid w:val="00E657BF"/>
    <w:rsid w:val="00E661CA"/>
    <w:rsid w:val="00E66DB5"/>
    <w:rsid w:val="00E66E23"/>
    <w:rsid w:val="00E70C69"/>
    <w:rsid w:val="00E73348"/>
    <w:rsid w:val="00E75780"/>
    <w:rsid w:val="00E809C8"/>
    <w:rsid w:val="00E930ED"/>
    <w:rsid w:val="00EA4295"/>
    <w:rsid w:val="00EA48DD"/>
    <w:rsid w:val="00EA71ED"/>
    <w:rsid w:val="00EA7538"/>
    <w:rsid w:val="00EB4660"/>
    <w:rsid w:val="00EB73A2"/>
    <w:rsid w:val="00EB79C2"/>
    <w:rsid w:val="00EC1126"/>
    <w:rsid w:val="00EC1CCB"/>
    <w:rsid w:val="00EC256B"/>
    <w:rsid w:val="00EC5627"/>
    <w:rsid w:val="00ED25DE"/>
    <w:rsid w:val="00ED3325"/>
    <w:rsid w:val="00ED4A4C"/>
    <w:rsid w:val="00ED4D5D"/>
    <w:rsid w:val="00ED5D9C"/>
    <w:rsid w:val="00ED65D8"/>
    <w:rsid w:val="00EE01BA"/>
    <w:rsid w:val="00EE11E2"/>
    <w:rsid w:val="00EE4453"/>
    <w:rsid w:val="00EE4597"/>
    <w:rsid w:val="00EE6EEF"/>
    <w:rsid w:val="00EE769A"/>
    <w:rsid w:val="00EE7C5F"/>
    <w:rsid w:val="00EF038A"/>
    <w:rsid w:val="00EF04B2"/>
    <w:rsid w:val="00EF1205"/>
    <w:rsid w:val="00EF1C08"/>
    <w:rsid w:val="00EF33D7"/>
    <w:rsid w:val="00EF3DB4"/>
    <w:rsid w:val="00EF4C62"/>
    <w:rsid w:val="00EF6065"/>
    <w:rsid w:val="00EF722F"/>
    <w:rsid w:val="00F0025D"/>
    <w:rsid w:val="00F03E66"/>
    <w:rsid w:val="00F04307"/>
    <w:rsid w:val="00F04A7D"/>
    <w:rsid w:val="00F062B9"/>
    <w:rsid w:val="00F11479"/>
    <w:rsid w:val="00F139E2"/>
    <w:rsid w:val="00F158EF"/>
    <w:rsid w:val="00F17614"/>
    <w:rsid w:val="00F2064A"/>
    <w:rsid w:val="00F21602"/>
    <w:rsid w:val="00F2320B"/>
    <w:rsid w:val="00F24801"/>
    <w:rsid w:val="00F25710"/>
    <w:rsid w:val="00F301B0"/>
    <w:rsid w:val="00F304F4"/>
    <w:rsid w:val="00F3308E"/>
    <w:rsid w:val="00F3374E"/>
    <w:rsid w:val="00F378F7"/>
    <w:rsid w:val="00F43C2F"/>
    <w:rsid w:val="00F4590D"/>
    <w:rsid w:val="00F510AD"/>
    <w:rsid w:val="00F5228B"/>
    <w:rsid w:val="00F526CF"/>
    <w:rsid w:val="00F55930"/>
    <w:rsid w:val="00F55B6A"/>
    <w:rsid w:val="00F56CE1"/>
    <w:rsid w:val="00F65C8D"/>
    <w:rsid w:val="00F6655F"/>
    <w:rsid w:val="00F66C14"/>
    <w:rsid w:val="00F81E0B"/>
    <w:rsid w:val="00F83B06"/>
    <w:rsid w:val="00F84E2D"/>
    <w:rsid w:val="00F91AC5"/>
    <w:rsid w:val="00F925B0"/>
    <w:rsid w:val="00F92C5D"/>
    <w:rsid w:val="00F94697"/>
    <w:rsid w:val="00F94948"/>
    <w:rsid w:val="00F9558C"/>
    <w:rsid w:val="00F95A17"/>
    <w:rsid w:val="00F974BF"/>
    <w:rsid w:val="00FA01DC"/>
    <w:rsid w:val="00FA28E3"/>
    <w:rsid w:val="00FA2F8B"/>
    <w:rsid w:val="00FA30C1"/>
    <w:rsid w:val="00FA3942"/>
    <w:rsid w:val="00FA40F8"/>
    <w:rsid w:val="00FA6283"/>
    <w:rsid w:val="00FA6F07"/>
    <w:rsid w:val="00FB0DE6"/>
    <w:rsid w:val="00FB2C6D"/>
    <w:rsid w:val="00FC05D9"/>
    <w:rsid w:val="00FC3E67"/>
    <w:rsid w:val="00FC52F4"/>
    <w:rsid w:val="00FD1359"/>
    <w:rsid w:val="00FE1112"/>
    <w:rsid w:val="00FE4034"/>
    <w:rsid w:val="00FE5722"/>
    <w:rsid w:val="00FE7E89"/>
    <w:rsid w:val="00FF33AE"/>
    <w:rsid w:val="00FF47C4"/>
    <w:rsid w:val="00FF4910"/>
    <w:rsid w:val="00FF69C3"/>
    <w:rsid w:val="05830F13"/>
    <w:rsid w:val="09C3953B"/>
    <w:rsid w:val="0A7E3F77"/>
    <w:rsid w:val="0B2B761F"/>
    <w:rsid w:val="0C28A8BF"/>
    <w:rsid w:val="127E0F07"/>
    <w:rsid w:val="19DCFCFA"/>
    <w:rsid w:val="1E29A46A"/>
    <w:rsid w:val="22811626"/>
    <w:rsid w:val="27A9C57E"/>
    <w:rsid w:val="2D553495"/>
    <w:rsid w:val="304C4742"/>
    <w:rsid w:val="335DEA36"/>
    <w:rsid w:val="39EF3AFF"/>
    <w:rsid w:val="3E928BAE"/>
    <w:rsid w:val="4A64939D"/>
    <w:rsid w:val="4B6BCED2"/>
    <w:rsid w:val="5344C966"/>
    <w:rsid w:val="57C04C91"/>
    <w:rsid w:val="5E742826"/>
    <w:rsid w:val="61905239"/>
    <w:rsid w:val="632DFD60"/>
    <w:rsid w:val="63C31266"/>
    <w:rsid w:val="65F8091D"/>
    <w:rsid w:val="673218C3"/>
    <w:rsid w:val="6EAE72E1"/>
    <w:rsid w:val="7529CE33"/>
    <w:rsid w:val="799322DF"/>
    <w:rsid w:val="7B3D08E5"/>
    <w:rsid w:val="7F0677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FCD3"/>
  <w15:chartTrackingRefBased/>
  <w15:docId w15:val="{2F80D2AD-9047-48F7-830E-6A828372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7B03"/>
    <w:rPr>
      <w:rFonts w:ascii="Arial" w:hAnsi="Arial"/>
      <w:sz w:val="24"/>
      <w:lang w:val="en-GB"/>
    </w:rPr>
  </w:style>
  <w:style w:type="paragraph" w:styleId="Heading10">
    <w:name w:val="heading 1"/>
    <w:basedOn w:val="Normal"/>
    <w:next w:val="Normal"/>
    <w:link w:val="Heading1Char"/>
    <w:uiPriority w:val="9"/>
    <w:rsid w:val="007433A8"/>
    <w:pPr>
      <w:keepNext/>
      <w:keepLines/>
      <w:spacing w:before="240" w:after="0"/>
      <w:outlineLvl w:val="0"/>
    </w:pPr>
    <w:rPr>
      <w:rFonts w:asciiTheme="majorHAnsi" w:eastAsiaTheme="majorEastAsia" w:hAnsiTheme="majorHAnsi" w:cstheme="majorBidi"/>
      <w:color w:val="43A989"/>
      <w:sz w:val="32"/>
      <w:szCs w:val="32"/>
    </w:rPr>
  </w:style>
  <w:style w:type="paragraph" w:styleId="Heading2">
    <w:name w:val="heading 2"/>
    <w:basedOn w:val="Normal"/>
    <w:next w:val="Normal"/>
    <w:link w:val="Heading2Char"/>
    <w:uiPriority w:val="9"/>
    <w:unhideWhenUsed/>
    <w:rsid w:val="007433A8"/>
    <w:pPr>
      <w:keepNext/>
      <w:keepLines/>
      <w:spacing w:before="40" w:after="0"/>
      <w:outlineLvl w:val="1"/>
    </w:pPr>
    <w:rPr>
      <w:rFonts w:asciiTheme="majorHAnsi" w:eastAsiaTheme="majorEastAsia" w:hAnsiTheme="majorHAnsi" w:cstheme="majorBidi"/>
      <w:color w:val="43A989"/>
      <w:sz w:val="26"/>
      <w:szCs w:val="26"/>
    </w:rPr>
  </w:style>
  <w:style w:type="paragraph" w:styleId="Heading3">
    <w:name w:val="heading 3"/>
    <w:basedOn w:val="Normal"/>
    <w:next w:val="Normal"/>
    <w:link w:val="Heading3Char"/>
    <w:uiPriority w:val="9"/>
    <w:unhideWhenUsed/>
    <w:rsid w:val="002A7B03"/>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4"/>
    <w:rsid w:val="007433A8"/>
    <w:pPr>
      <w:keepNext/>
      <w:numPr>
        <w:ilvl w:val="3"/>
        <w:numId w:val="5"/>
      </w:numPr>
      <w:spacing w:before="240" w:after="120" w:line="240" w:lineRule="auto"/>
      <w:outlineLvl w:val="3"/>
    </w:pPr>
    <w:rPr>
      <w:b/>
      <w:bCs/>
      <w:color w:val="003249"/>
      <w:szCs w:val="28"/>
    </w:rPr>
  </w:style>
  <w:style w:type="paragraph" w:styleId="Heading5">
    <w:name w:val="heading 5"/>
    <w:basedOn w:val="Normal"/>
    <w:next w:val="Normal"/>
    <w:link w:val="Heading5Char"/>
    <w:uiPriority w:val="4"/>
    <w:rsid w:val="007433A8"/>
    <w:pPr>
      <w:keepNext/>
      <w:numPr>
        <w:ilvl w:val="4"/>
        <w:numId w:val="5"/>
      </w:numPr>
      <w:spacing w:before="240" w:after="60" w:line="240" w:lineRule="auto"/>
      <w:outlineLvl w:val="4"/>
    </w:pPr>
    <w:rPr>
      <w:b/>
      <w:bCs/>
      <w:i/>
      <w:iCs/>
      <w:color w:val="003249"/>
      <w:szCs w:val="26"/>
    </w:rPr>
  </w:style>
  <w:style w:type="paragraph" w:styleId="Heading6">
    <w:name w:val="heading 6"/>
    <w:basedOn w:val="Normal"/>
    <w:next w:val="Normal"/>
    <w:link w:val="Heading6Char"/>
    <w:uiPriority w:val="9"/>
    <w:semiHidden/>
    <w:unhideWhenUsed/>
    <w:rsid w:val="002A7B0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rsid w:val="002A7B03"/>
    <w:pPr>
      <w:numPr>
        <w:ilvl w:val="6"/>
        <w:numId w:val="5"/>
      </w:numPr>
      <w:spacing w:before="240" w:after="60" w:line="240" w:lineRule="auto"/>
      <w:outlineLvl w:val="6"/>
    </w:pPr>
    <w:rPr>
      <w:i/>
    </w:rPr>
  </w:style>
  <w:style w:type="paragraph" w:styleId="Heading8">
    <w:name w:val="heading 8"/>
    <w:basedOn w:val="Normal"/>
    <w:next w:val="Normal"/>
    <w:link w:val="Heading8Char"/>
    <w:semiHidden/>
    <w:rsid w:val="002A7B03"/>
    <w:pPr>
      <w:numPr>
        <w:ilvl w:val="7"/>
        <w:numId w:val="5"/>
      </w:numPr>
      <w:spacing w:before="240" w:after="60" w:line="240" w:lineRule="auto"/>
      <w:outlineLvl w:val="7"/>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7433A8"/>
    <w:rPr>
      <w:rFonts w:asciiTheme="majorHAnsi" w:eastAsiaTheme="majorEastAsia" w:hAnsiTheme="majorHAnsi" w:cstheme="majorBidi"/>
      <w:color w:val="43A989"/>
      <w:sz w:val="32"/>
      <w:szCs w:val="32"/>
      <w:lang w:val="en-GB"/>
    </w:rPr>
  </w:style>
  <w:style w:type="character" w:customStyle="1" w:styleId="Heading2Char">
    <w:name w:val="Heading 2 Char"/>
    <w:basedOn w:val="DefaultParagraphFont"/>
    <w:link w:val="Heading2"/>
    <w:uiPriority w:val="9"/>
    <w:rsid w:val="007433A8"/>
    <w:rPr>
      <w:rFonts w:asciiTheme="majorHAnsi" w:eastAsiaTheme="majorEastAsia" w:hAnsiTheme="majorHAnsi" w:cstheme="majorBidi"/>
      <w:color w:val="43A989"/>
      <w:sz w:val="26"/>
      <w:szCs w:val="26"/>
      <w:lang w:val="en-GB"/>
    </w:rPr>
  </w:style>
  <w:style w:type="character" w:customStyle="1" w:styleId="Heading3Char">
    <w:name w:val="Heading 3 Char"/>
    <w:basedOn w:val="DefaultParagraphFont"/>
    <w:link w:val="Heading3"/>
    <w:uiPriority w:val="9"/>
    <w:rsid w:val="002A7B0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4"/>
    <w:rsid w:val="007433A8"/>
    <w:rPr>
      <w:rFonts w:ascii="Arial" w:hAnsi="Arial"/>
      <w:b/>
      <w:bCs/>
      <w:color w:val="003249"/>
      <w:sz w:val="24"/>
      <w:szCs w:val="28"/>
      <w:lang w:val="en-GB"/>
    </w:rPr>
  </w:style>
  <w:style w:type="character" w:customStyle="1" w:styleId="Heading5Char">
    <w:name w:val="Heading 5 Char"/>
    <w:basedOn w:val="DefaultParagraphFont"/>
    <w:link w:val="Heading5"/>
    <w:uiPriority w:val="4"/>
    <w:rsid w:val="007433A8"/>
    <w:rPr>
      <w:rFonts w:ascii="Arial" w:hAnsi="Arial"/>
      <w:b/>
      <w:bCs/>
      <w:i/>
      <w:iCs/>
      <w:color w:val="003249"/>
      <w:sz w:val="24"/>
      <w:szCs w:val="26"/>
      <w:lang w:val="en-GB"/>
    </w:rPr>
  </w:style>
  <w:style w:type="character" w:customStyle="1" w:styleId="Heading6Char">
    <w:name w:val="Heading 6 Char"/>
    <w:basedOn w:val="DefaultParagraphFont"/>
    <w:link w:val="Heading6"/>
    <w:uiPriority w:val="9"/>
    <w:semiHidden/>
    <w:rsid w:val="002A7B03"/>
    <w:rPr>
      <w:rFonts w:asciiTheme="majorHAnsi" w:eastAsiaTheme="majorEastAsia" w:hAnsiTheme="majorHAnsi" w:cstheme="majorBidi"/>
      <w:color w:val="1F3763" w:themeColor="accent1" w:themeShade="7F"/>
      <w:sz w:val="24"/>
      <w:lang w:val="en-GB"/>
    </w:rPr>
  </w:style>
  <w:style w:type="character" w:customStyle="1" w:styleId="Heading7Char">
    <w:name w:val="Heading 7 Char"/>
    <w:basedOn w:val="DefaultParagraphFont"/>
    <w:link w:val="Heading7"/>
    <w:semiHidden/>
    <w:rsid w:val="002A7B03"/>
    <w:rPr>
      <w:rFonts w:ascii="Arial" w:hAnsi="Arial"/>
      <w:i/>
      <w:sz w:val="24"/>
      <w:lang w:val="en-GB"/>
    </w:rPr>
  </w:style>
  <w:style w:type="character" w:customStyle="1" w:styleId="Heading8Char">
    <w:name w:val="Heading 8 Char"/>
    <w:basedOn w:val="DefaultParagraphFont"/>
    <w:link w:val="Heading8"/>
    <w:semiHidden/>
    <w:rsid w:val="002A7B03"/>
    <w:rPr>
      <w:rFonts w:ascii="Arial" w:hAnsi="Arial"/>
      <w:iCs/>
      <w:sz w:val="24"/>
      <w:lang w:val="en-GB"/>
    </w:rPr>
  </w:style>
  <w:style w:type="paragraph" w:customStyle="1" w:styleId="BodytextJustified">
    <w:name w:val="Body text Justified"/>
    <w:basedOn w:val="Normal"/>
    <w:semiHidden/>
    <w:rsid w:val="006349DA"/>
    <w:pPr>
      <w:spacing w:line="240" w:lineRule="auto"/>
      <w:jc w:val="both"/>
    </w:pPr>
    <w:rPr>
      <w:szCs w:val="20"/>
    </w:rPr>
  </w:style>
  <w:style w:type="paragraph" w:styleId="Title">
    <w:name w:val="Title"/>
    <w:basedOn w:val="Normal"/>
    <w:next w:val="Normal"/>
    <w:link w:val="TitleChar"/>
    <w:rsid w:val="006349DA"/>
    <w:pPr>
      <w:spacing w:line="240" w:lineRule="auto"/>
    </w:pPr>
    <w:rPr>
      <w:sz w:val="36"/>
    </w:rPr>
  </w:style>
  <w:style w:type="character" w:customStyle="1" w:styleId="TitleChar">
    <w:name w:val="Title Char"/>
    <w:basedOn w:val="DefaultParagraphFont"/>
    <w:link w:val="Title"/>
    <w:rsid w:val="006349DA"/>
    <w:rPr>
      <w:rFonts w:ascii="Georgia" w:eastAsia="Times New Roman" w:hAnsi="Georgia" w:cs="Times New Roman"/>
      <w:sz w:val="36"/>
      <w:szCs w:val="24"/>
      <w:lang w:val="en-US"/>
    </w:rPr>
  </w:style>
  <w:style w:type="paragraph" w:styleId="TOCHeading">
    <w:name w:val="TOC Heading"/>
    <w:basedOn w:val="TOC1"/>
    <w:next w:val="Normal"/>
    <w:uiPriority w:val="39"/>
    <w:unhideWhenUsed/>
    <w:qFormat/>
    <w:rsid w:val="002A7B03"/>
    <w:rPr>
      <w:lang w:val="en-US"/>
    </w:rPr>
  </w:style>
  <w:style w:type="paragraph" w:styleId="TOC1">
    <w:name w:val="toc 1"/>
    <w:basedOn w:val="Normal"/>
    <w:next w:val="Normal"/>
    <w:link w:val="TOC1Char"/>
    <w:autoRedefine/>
    <w:uiPriority w:val="39"/>
    <w:unhideWhenUsed/>
    <w:rsid w:val="002A7B03"/>
    <w:pPr>
      <w:spacing w:after="100"/>
    </w:pPr>
  </w:style>
  <w:style w:type="character" w:styleId="PageNumber">
    <w:name w:val="page number"/>
    <w:basedOn w:val="DefaultParagraphFont"/>
    <w:unhideWhenUsed/>
    <w:rsid w:val="007433A8"/>
    <w:rPr>
      <w:rFonts w:ascii="Arial" w:hAnsi="Arial"/>
      <w:sz w:val="16"/>
      <w:lang w:val="en-GB"/>
    </w:rPr>
  </w:style>
  <w:style w:type="character" w:customStyle="1" w:styleId="Data">
    <w:name w:val="Data"/>
    <w:basedOn w:val="DefaultParagraphFont"/>
    <w:uiPriority w:val="19"/>
    <w:rsid w:val="002A7B03"/>
    <w:rPr>
      <w:rFonts w:ascii="Arial" w:hAnsi="Arial" w:hint="default"/>
      <w:b w:val="0"/>
      <w:bCs w:val="0"/>
      <w:sz w:val="18"/>
    </w:rPr>
  </w:style>
  <w:style w:type="paragraph" w:customStyle="1" w:styleId="DataLabel">
    <w:name w:val="Data Label"/>
    <w:link w:val="DataLabelChar"/>
    <w:uiPriority w:val="19"/>
    <w:rsid w:val="002A7B03"/>
    <w:pPr>
      <w:tabs>
        <w:tab w:val="left" w:pos="3960"/>
        <w:tab w:val="left" w:pos="4860"/>
        <w:tab w:val="left" w:pos="6840"/>
      </w:tabs>
      <w:spacing w:after="0" w:line="240" w:lineRule="exact"/>
    </w:pPr>
    <w:rPr>
      <w:rFonts w:ascii="Georgia" w:eastAsia="Times New Roman" w:hAnsi="Georgia" w:cs="Georgia"/>
      <w:b/>
      <w:color w:val="211E1E"/>
      <w:sz w:val="18"/>
      <w:szCs w:val="18"/>
      <w:lang w:val="en-GB" w:eastAsia="it-IT"/>
    </w:rPr>
  </w:style>
  <w:style w:type="character" w:customStyle="1" w:styleId="DataLabelChar">
    <w:name w:val="Data Label Char"/>
    <w:basedOn w:val="DefaultParagraphFont"/>
    <w:link w:val="DataLabel"/>
    <w:uiPriority w:val="19"/>
    <w:rsid w:val="002A7B03"/>
    <w:rPr>
      <w:rFonts w:ascii="Georgia" w:eastAsia="Times New Roman" w:hAnsi="Georgia" w:cs="Georgia"/>
      <w:b/>
      <w:color w:val="211E1E"/>
      <w:sz w:val="18"/>
      <w:szCs w:val="18"/>
      <w:lang w:val="en-GB" w:eastAsia="it-IT"/>
    </w:rPr>
  </w:style>
  <w:style w:type="paragraph" w:customStyle="1" w:styleId="Sitename">
    <w:name w:val="Sitename"/>
    <w:basedOn w:val="Normal"/>
    <w:semiHidden/>
    <w:rsid w:val="006349DA"/>
    <w:pPr>
      <w:spacing w:before="227" w:after="227" w:line="400" w:lineRule="atLeast"/>
      <w:ind w:right="-57"/>
      <w:jc w:val="right"/>
    </w:pPr>
    <w:rPr>
      <w:rFonts w:ascii="NotesStyle-BoldTf" w:hAnsi="NotesStyle-BoldTf"/>
      <w:noProof/>
      <w:color w:val="98979C"/>
      <w:sz w:val="40"/>
      <w:szCs w:val="40"/>
    </w:rPr>
  </w:style>
  <w:style w:type="paragraph" w:customStyle="1" w:styleId="Classification">
    <w:name w:val="Classification"/>
    <w:basedOn w:val="Normal"/>
    <w:next w:val="Normal"/>
    <w:semiHidden/>
    <w:rsid w:val="002A7B03"/>
    <w:pPr>
      <w:spacing w:after="0" w:line="240" w:lineRule="atLeast"/>
    </w:pPr>
    <w:rPr>
      <w:rFonts w:ascii="NotesEsa" w:eastAsia="Times New Roman" w:hAnsi="NotesEsa" w:cs="Times New Roman"/>
      <w:sz w:val="20"/>
      <w:szCs w:val="24"/>
      <w:lang w:val="en-US"/>
    </w:rPr>
  </w:style>
  <w:style w:type="paragraph" w:styleId="Footer">
    <w:name w:val="footer"/>
    <w:basedOn w:val="Normal"/>
    <w:link w:val="FooterChar"/>
    <w:uiPriority w:val="99"/>
    <w:unhideWhenUsed/>
    <w:rsid w:val="002A7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B03"/>
    <w:rPr>
      <w:rFonts w:ascii="Arial" w:hAnsi="Arial"/>
      <w:sz w:val="24"/>
      <w:lang w:val="en-GB"/>
    </w:rPr>
  </w:style>
  <w:style w:type="paragraph" w:customStyle="1" w:styleId="Appendix">
    <w:name w:val="Appendix"/>
    <w:basedOn w:val="Heading10"/>
    <w:next w:val="Normal"/>
    <w:semiHidden/>
    <w:rsid w:val="006349DA"/>
    <w:pPr>
      <w:numPr>
        <w:ilvl w:val="8"/>
      </w:numPr>
      <w:spacing w:before="0"/>
      <w:outlineLvl w:val="8"/>
    </w:pPr>
    <w:rPr>
      <w:szCs w:val="20"/>
    </w:rPr>
  </w:style>
  <w:style w:type="paragraph" w:customStyle="1" w:styleId="ESA-Address">
    <w:name w:val="ESA-Address"/>
    <w:basedOn w:val="Normal"/>
    <w:semiHidden/>
    <w:rsid w:val="002A7B03"/>
    <w:pPr>
      <w:spacing w:after="0" w:line="240" w:lineRule="auto"/>
      <w:jc w:val="right"/>
    </w:pPr>
    <w:rPr>
      <w:rFonts w:ascii="NotesEsa" w:eastAsia="Times New Roman" w:hAnsi="NotesEsa" w:cs="Times New Roman"/>
      <w:noProof/>
      <w:sz w:val="16"/>
      <w:szCs w:val="16"/>
      <w:lang w:val="en-US"/>
    </w:rPr>
  </w:style>
  <w:style w:type="paragraph" w:customStyle="1" w:styleId="DocumentType">
    <w:name w:val="Document Type"/>
    <w:basedOn w:val="Normal"/>
    <w:semiHidden/>
    <w:rsid w:val="006349DA"/>
    <w:pPr>
      <w:spacing w:line="240" w:lineRule="auto"/>
      <w:ind w:right="-54"/>
    </w:pPr>
    <w:rPr>
      <w:rFonts w:ascii="NotesStyle-BoldTf" w:hAnsi="NotesStyle-BoldTf"/>
      <w:caps/>
      <w:color w:val="4B4B4D"/>
      <w:sz w:val="56"/>
    </w:rPr>
  </w:style>
  <w:style w:type="paragraph" w:customStyle="1" w:styleId="TableTitle">
    <w:name w:val="Table Title"/>
    <w:basedOn w:val="Normal"/>
    <w:semiHidden/>
    <w:rsid w:val="006349DA"/>
    <w:pPr>
      <w:spacing w:line="240" w:lineRule="auto"/>
    </w:pPr>
    <w:rPr>
      <w:rFonts w:ascii="NotesStyle-BoldTf" w:hAnsi="NotesStyle-BoldTf"/>
      <w:caps/>
      <w:color w:val="4B4B4D"/>
      <w:sz w:val="52"/>
    </w:rPr>
  </w:style>
  <w:style w:type="table" w:customStyle="1" w:styleId="ESATable">
    <w:name w:val="ESA Table"/>
    <w:basedOn w:val="TableNormal"/>
    <w:uiPriority w:val="99"/>
    <w:rsid w:val="006349DA"/>
    <w:pPr>
      <w:spacing w:after="0" w:line="240" w:lineRule="auto"/>
    </w:pPr>
    <w:rPr>
      <w:rFonts w:ascii="Georgia" w:hAnsi="Georgia"/>
      <w:sz w:val="24"/>
      <w:szCs w:val="24"/>
      <w:lang w:val="nl-NL"/>
    </w:rPr>
    <w:tblPr>
      <w:tblInd w:w="68" w:type="dxa"/>
      <w:tblBorders>
        <w:top w:val="single" w:sz="12" w:space="0" w:color="auto"/>
        <w:bottom w:val="single" w:sz="12" w:space="0" w:color="auto"/>
        <w:insideH w:val="single" w:sz="12" w:space="0" w:color="auto"/>
        <w:insideV w:val="single" w:sz="2" w:space="0" w:color="auto"/>
      </w:tblBorders>
      <w:tblCellMar>
        <w:top w:w="40" w:type="dxa"/>
        <w:left w:w="68" w:type="dxa"/>
        <w:bottom w:w="28" w:type="dxa"/>
        <w:right w:w="68" w:type="dxa"/>
      </w:tblCellMar>
    </w:tblPr>
    <w:tblStylePr w:type="firstRow">
      <w:tblPr/>
      <w:tcPr>
        <w:shd w:val="clear" w:color="auto" w:fill="E6E6E6"/>
      </w:tcPr>
    </w:tblStylePr>
    <w:tblStylePr w:type="firstCol">
      <w:tblPr>
        <w:tblCellMar>
          <w:top w:w="40" w:type="dxa"/>
          <w:left w:w="0" w:type="dxa"/>
          <w:bottom w:w="28" w:type="dxa"/>
          <w:right w:w="68" w:type="dxa"/>
        </w:tblCellMar>
      </w:tblPr>
      <w:tcPr>
        <w:tcMar>
          <w:top w:w="40" w:type="dxa"/>
          <w:left w:w="68" w:type="dxa"/>
          <w:bottom w:w="28" w:type="dxa"/>
          <w:right w:w="68" w:type="dxa"/>
        </w:tcMar>
      </w:tcPr>
    </w:tblStylePr>
    <w:tblStylePr w:type="lastCol">
      <w:tblPr>
        <w:tblCellMar>
          <w:top w:w="40" w:type="dxa"/>
          <w:left w:w="68" w:type="dxa"/>
          <w:bottom w:w="28" w:type="dxa"/>
          <w:right w:w="0" w:type="dxa"/>
        </w:tblCellMar>
      </w:tblPr>
      <w:tcPr>
        <w:tcMar>
          <w:top w:w="40" w:type="dxa"/>
          <w:left w:w="68" w:type="dxa"/>
          <w:bottom w:w="28" w:type="dxa"/>
          <w:right w:w="0" w:type="nil"/>
        </w:tcMar>
      </w:tcPr>
    </w:tblStylePr>
  </w:style>
  <w:style w:type="character" w:styleId="PlaceholderText">
    <w:name w:val="Placeholder Text"/>
    <w:basedOn w:val="DefaultParagraphFont"/>
    <w:uiPriority w:val="99"/>
    <w:semiHidden/>
    <w:rsid w:val="002A7B03"/>
    <w:rPr>
      <w:color w:val="808080"/>
    </w:rPr>
  </w:style>
  <w:style w:type="paragraph" w:styleId="Header">
    <w:name w:val="header"/>
    <w:basedOn w:val="Normal"/>
    <w:link w:val="HeaderChar"/>
    <w:uiPriority w:val="99"/>
    <w:unhideWhenUsed/>
    <w:rsid w:val="002A7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B03"/>
    <w:rPr>
      <w:rFonts w:ascii="Arial" w:hAnsi="Arial"/>
      <w:sz w:val="24"/>
      <w:lang w:val="en-GB"/>
    </w:rPr>
  </w:style>
  <w:style w:type="paragraph" w:customStyle="1" w:styleId="Address">
    <w:name w:val="Address"/>
    <w:basedOn w:val="Header"/>
    <w:link w:val="AddressChar"/>
    <w:qFormat/>
    <w:rsid w:val="002A7B03"/>
    <w:pPr>
      <w:tabs>
        <w:tab w:val="clear" w:pos="4513"/>
        <w:tab w:val="clear" w:pos="9026"/>
        <w:tab w:val="center" w:pos="5103"/>
        <w:tab w:val="right" w:pos="9923"/>
      </w:tabs>
      <w:jc w:val="right"/>
    </w:pPr>
    <w:rPr>
      <w:color w:val="033142"/>
      <w:sz w:val="16"/>
    </w:rPr>
  </w:style>
  <w:style w:type="character" w:customStyle="1" w:styleId="AddressChar">
    <w:name w:val="Address Char"/>
    <w:basedOn w:val="HeaderChar"/>
    <w:link w:val="Address"/>
    <w:rsid w:val="002A7B03"/>
    <w:rPr>
      <w:rFonts w:ascii="Arial" w:hAnsi="Arial"/>
      <w:color w:val="033142"/>
      <w:sz w:val="16"/>
      <w:lang w:val="en-GB"/>
    </w:rPr>
  </w:style>
  <w:style w:type="paragraph" w:customStyle="1" w:styleId="Dates">
    <w:name w:val="Dates"/>
    <w:basedOn w:val="Normal"/>
    <w:link w:val="DatesChar"/>
    <w:qFormat/>
    <w:rsid w:val="002A7B03"/>
    <w:pPr>
      <w:spacing w:line="360" w:lineRule="auto"/>
    </w:pPr>
    <w:rPr>
      <w:rFonts w:cs="Arial"/>
      <w:color w:val="033142"/>
      <w:szCs w:val="20"/>
    </w:rPr>
  </w:style>
  <w:style w:type="character" w:customStyle="1" w:styleId="DatesChar">
    <w:name w:val="Dates Char"/>
    <w:basedOn w:val="DefaultParagraphFont"/>
    <w:link w:val="Dates"/>
    <w:rsid w:val="002A7B03"/>
    <w:rPr>
      <w:rFonts w:ascii="Arial" w:hAnsi="Arial" w:cs="Arial"/>
      <w:color w:val="033142"/>
      <w:sz w:val="24"/>
      <w:szCs w:val="20"/>
      <w:lang w:val="en-GB"/>
    </w:rPr>
  </w:style>
  <w:style w:type="paragraph" w:customStyle="1" w:styleId="CoverRefText">
    <w:name w:val="Cover_Ref_Text"/>
    <w:basedOn w:val="Dates"/>
    <w:link w:val="CoverRefTextChar"/>
    <w:rsid w:val="002A7B03"/>
    <w:pPr>
      <w:spacing w:after="0"/>
    </w:pPr>
    <w:rPr>
      <w:color w:val="355D6D"/>
      <w:sz w:val="18"/>
    </w:rPr>
  </w:style>
  <w:style w:type="character" w:customStyle="1" w:styleId="CoverRefTextChar">
    <w:name w:val="Cover_Ref_Text Char"/>
    <w:basedOn w:val="DatesChar"/>
    <w:link w:val="CoverRefText"/>
    <w:rsid w:val="002A7B03"/>
    <w:rPr>
      <w:rFonts w:ascii="Arial" w:hAnsi="Arial" w:cs="Arial"/>
      <w:color w:val="355D6D"/>
      <w:sz w:val="18"/>
      <w:szCs w:val="20"/>
      <w:lang w:val="en-GB"/>
    </w:rPr>
  </w:style>
  <w:style w:type="paragraph" w:customStyle="1" w:styleId="ApprovalChangeLogTables">
    <w:name w:val="Approval_ChangeLog_Tables"/>
    <w:basedOn w:val="CoverRefText"/>
    <w:link w:val="ApprovalChangeLogTablesChar"/>
    <w:rsid w:val="002A7B03"/>
    <w:rPr>
      <w:color w:val="033142"/>
    </w:rPr>
  </w:style>
  <w:style w:type="character" w:customStyle="1" w:styleId="ApprovalChangeLogTablesChar">
    <w:name w:val="Approval_ChangeLog_Tables Char"/>
    <w:basedOn w:val="CoverRefTextChar"/>
    <w:link w:val="ApprovalChangeLogTables"/>
    <w:rsid w:val="002A7B03"/>
    <w:rPr>
      <w:rFonts w:ascii="Arial" w:hAnsi="Arial" w:cs="Arial"/>
      <w:color w:val="033142"/>
      <w:sz w:val="18"/>
      <w:szCs w:val="20"/>
      <w:lang w:val="en-GB"/>
    </w:rPr>
  </w:style>
  <w:style w:type="paragraph" w:customStyle="1" w:styleId="Body">
    <w:name w:val="Body"/>
    <w:basedOn w:val="Normal"/>
    <w:link w:val="BodyChar"/>
    <w:qFormat/>
    <w:rsid w:val="002A7B03"/>
    <w:pPr>
      <w:spacing w:after="0" w:line="360" w:lineRule="auto"/>
      <w:jc w:val="both"/>
    </w:pPr>
    <w:rPr>
      <w:rFonts w:cs="Arial"/>
      <w:color w:val="000000" w:themeColor="text1"/>
      <w:szCs w:val="24"/>
    </w:rPr>
  </w:style>
  <w:style w:type="character" w:customStyle="1" w:styleId="BodyChar">
    <w:name w:val="Body Char"/>
    <w:basedOn w:val="DefaultParagraphFont"/>
    <w:link w:val="Body"/>
    <w:rsid w:val="002A7B03"/>
    <w:rPr>
      <w:rFonts w:ascii="Arial" w:hAnsi="Arial" w:cs="Arial"/>
      <w:color w:val="000000" w:themeColor="text1"/>
      <w:sz w:val="24"/>
      <w:szCs w:val="24"/>
      <w:lang w:val="en-GB"/>
    </w:rPr>
  </w:style>
  <w:style w:type="paragraph" w:customStyle="1" w:styleId="Ref">
    <w:name w:val="Ref"/>
    <w:basedOn w:val="Normal"/>
    <w:link w:val="RefChar"/>
    <w:qFormat/>
    <w:rsid w:val="002A7B03"/>
    <w:rPr>
      <w:rFonts w:cs="Arial"/>
      <w:color w:val="44546A"/>
      <w:sz w:val="20"/>
      <w:szCs w:val="20"/>
    </w:rPr>
  </w:style>
  <w:style w:type="character" w:customStyle="1" w:styleId="RefChar">
    <w:name w:val="Ref Char"/>
    <w:basedOn w:val="DefaultParagraphFont"/>
    <w:link w:val="Ref"/>
    <w:rsid w:val="002A7B03"/>
    <w:rPr>
      <w:rFonts w:ascii="Arial" w:hAnsi="Arial" w:cs="Arial"/>
      <w:color w:val="44546A"/>
      <w:sz w:val="20"/>
      <w:szCs w:val="20"/>
      <w:lang w:val="en-GB"/>
    </w:rPr>
  </w:style>
  <w:style w:type="paragraph" w:customStyle="1" w:styleId="DOCTYPE">
    <w:name w:val="DOC_TYPE"/>
    <w:basedOn w:val="Ref"/>
    <w:link w:val="DOCTYPEChar"/>
    <w:rsid w:val="002A7B03"/>
    <w:pPr>
      <w:spacing w:after="0" w:line="360" w:lineRule="auto"/>
    </w:pPr>
    <w:rPr>
      <w:b/>
      <w:color w:val="8196A4"/>
      <w:sz w:val="44"/>
    </w:rPr>
  </w:style>
  <w:style w:type="character" w:customStyle="1" w:styleId="DOCTYPEChar">
    <w:name w:val="DOC_TYPE Char"/>
    <w:basedOn w:val="RefChar"/>
    <w:link w:val="DOCTYPE"/>
    <w:rsid w:val="002A7B03"/>
    <w:rPr>
      <w:rFonts w:ascii="Arial" w:hAnsi="Arial" w:cs="Arial"/>
      <w:b/>
      <w:color w:val="8196A4"/>
      <w:sz w:val="44"/>
      <w:szCs w:val="20"/>
      <w:lang w:val="en-GB"/>
    </w:rPr>
  </w:style>
  <w:style w:type="paragraph" w:customStyle="1" w:styleId="Heading">
    <w:name w:val="Heading"/>
    <w:basedOn w:val="Normal"/>
    <w:next w:val="Body"/>
    <w:link w:val="HeadingChar"/>
    <w:qFormat/>
    <w:rsid w:val="007433A8"/>
    <w:pPr>
      <w:spacing w:line="360" w:lineRule="auto"/>
    </w:pPr>
    <w:rPr>
      <w:rFonts w:cs="Arial"/>
      <w:b/>
      <w:color w:val="355D6D"/>
      <w:szCs w:val="24"/>
    </w:rPr>
  </w:style>
  <w:style w:type="character" w:customStyle="1" w:styleId="HeadingChar">
    <w:name w:val="Heading Char"/>
    <w:basedOn w:val="DefaultParagraphFont"/>
    <w:link w:val="Heading"/>
    <w:rsid w:val="007433A8"/>
    <w:rPr>
      <w:rFonts w:ascii="Arial" w:hAnsi="Arial" w:cs="Arial"/>
      <w:b/>
      <w:color w:val="355D6D"/>
      <w:sz w:val="24"/>
      <w:szCs w:val="24"/>
      <w:lang w:val="en-GB"/>
    </w:rPr>
  </w:style>
  <w:style w:type="paragraph" w:customStyle="1" w:styleId="Heading1">
    <w:name w:val="Heading_1"/>
    <w:basedOn w:val="Heading"/>
    <w:link w:val="Heading1Char0"/>
    <w:rsid w:val="002A7B03"/>
    <w:pPr>
      <w:numPr>
        <w:numId w:val="6"/>
      </w:numPr>
    </w:pPr>
    <w:rPr>
      <w:caps/>
      <w:sz w:val="32"/>
    </w:rPr>
  </w:style>
  <w:style w:type="character" w:customStyle="1" w:styleId="Heading1Char0">
    <w:name w:val="Heading_1 Char"/>
    <w:basedOn w:val="HeadingChar"/>
    <w:link w:val="Heading1"/>
    <w:rsid w:val="002A7B03"/>
    <w:rPr>
      <w:rFonts w:ascii="Arial" w:hAnsi="Arial" w:cs="Arial"/>
      <w:b/>
      <w:caps/>
      <w:color w:val="355D6D"/>
      <w:sz w:val="32"/>
      <w:szCs w:val="24"/>
      <w:lang w:val="en-GB"/>
    </w:rPr>
  </w:style>
  <w:style w:type="paragraph" w:customStyle="1" w:styleId="HeadingCover">
    <w:name w:val="Heading_Cover"/>
    <w:basedOn w:val="DOCTYPE"/>
    <w:link w:val="HeadingCoverChar"/>
    <w:rsid w:val="002A7B03"/>
    <w:rPr>
      <w:caps/>
      <w:color w:val="44546A" w:themeColor="text2"/>
      <w:sz w:val="28"/>
    </w:rPr>
  </w:style>
  <w:style w:type="character" w:customStyle="1" w:styleId="HeadingCoverChar">
    <w:name w:val="Heading_Cover Char"/>
    <w:basedOn w:val="DOCTYPEChar"/>
    <w:link w:val="HeadingCover"/>
    <w:rsid w:val="002A7B03"/>
    <w:rPr>
      <w:rFonts w:ascii="Arial" w:hAnsi="Arial" w:cs="Arial"/>
      <w:b/>
      <w:caps/>
      <w:color w:val="44546A" w:themeColor="text2"/>
      <w:sz w:val="28"/>
      <w:szCs w:val="20"/>
      <w:lang w:val="en-GB"/>
    </w:rPr>
  </w:style>
  <w:style w:type="paragraph" w:customStyle="1" w:styleId="Style2">
    <w:name w:val="Style2"/>
    <w:basedOn w:val="Body"/>
    <w:next w:val="Body"/>
    <w:link w:val="Style2Char"/>
    <w:rsid w:val="002A7B03"/>
    <w:pPr>
      <w:spacing w:before="240" w:after="240"/>
      <w:ind w:left="907" w:hanging="907"/>
      <w:jc w:val="left"/>
      <w:outlineLvl w:val="1"/>
    </w:pPr>
    <w:rPr>
      <w:b/>
      <w:color w:val="44546A"/>
    </w:rPr>
  </w:style>
  <w:style w:type="character" w:customStyle="1" w:styleId="Style2Char">
    <w:name w:val="Style2 Char"/>
    <w:basedOn w:val="BodyChar"/>
    <w:link w:val="Style2"/>
    <w:rsid w:val="002A7B03"/>
    <w:rPr>
      <w:rFonts w:ascii="Arial" w:hAnsi="Arial" w:cs="Arial"/>
      <w:b/>
      <w:color w:val="44546A"/>
      <w:sz w:val="24"/>
      <w:szCs w:val="24"/>
      <w:lang w:val="en-GB"/>
    </w:rPr>
  </w:style>
  <w:style w:type="paragraph" w:customStyle="1" w:styleId="Heading01">
    <w:name w:val="Heading01"/>
    <w:basedOn w:val="Style2"/>
    <w:next w:val="Body"/>
    <w:link w:val="Heading01Char"/>
    <w:rsid w:val="00A157C6"/>
    <w:pPr>
      <w:numPr>
        <w:numId w:val="11"/>
      </w:numPr>
      <w:ind w:left="357" w:hanging="357"/>
    </w:pPr>
    <w:rPr>
      <w:caps/>
      <w:color w:val="335E6E"/>
      <w:sz w:val="32"/>
    </w:rPr>
  </w:style>
  <w:style w:type="character" w:customStyle="1" w:styleId="Heading01Char">
    <w:name w:val="Heading01 Char"/>
    <w:basedOn w:val="Style2Char"/>
    <w:link w:val="Heading01"/>
    <w:rsid w:val="00A157C6"/>
    <w:rPr>
      <w:rFonts w:ascii="Arial" w:hAnsi="Arial" w:cs="Arial"/>
      <w:b/>
      <w:caps/>
      <w:color w:val="335E6E"/>
      <w:sz w:val="32"/>
      <w:szCs w:val="24"/>
      <w:lang w:val="en-GB"/>
    </w:rPr>
  </w:style>
  <w:style w:type="paragraph" w:customStyle="1" w:styleId="Heading02">
    <w:name w:val="Heading02"/>
    <w:basedOn w:val="Style2"/>
    <w:next w:val="Body"/>
    <w:link w:val="Heading02Char"/>
    <w:rsid w:val="0081543C"/>
    <w:pPr>
      <w:numPr>
        <w:ilvl w:val="1"/>
        <w:numId w:val="11"/>
      </w:numPr>
      <w:ind w:left="471" w:hanging="471"/>
    </w:pPr>
    <w:rPr>
      <w:color w:val="003249"/>
    </w:rPr>
  </w:style>
  <w:style w:type="character" w:customStyle="1" w:styleId="Heading02Char">
    <w:name w:val="Heading02 Char"/>
    <w:basedOn w:val="Style2Char"/>
    <w:link w:val="Heading02"/>
    <w:rsid w:val="0081543C"/>
    <w:rPr>
      <w:rFonts w:ascii="Arial" w:hAnsi="Arial" w:cs="Arial"/>
      <w:b/>
      <w:color w:val="003249"/>
      <w:sz w:val="24"/>
      <w:szCs w:val="24"/>
      <w:lang w:val="en-GB"/>
    </w:rPr>
  </w:style>
  <w:style w:type="paragraph" w:customStyle="1" w:styleId="Heading03">
    <w:name w:val="Heading03"/>
    <w:basedOn w:val="Style2"/>
    <w:next w:val="Body"/>
    <w:link w:val="Heading03Char"/>
    <w:rsid w:val="00A157C6"/>
    <w:pPr>
      <w:numPr>
        <w:ilvl w:val="2"/>
        <w:numId w:val="11"/>
      </w:numPr>
      <w:ind w:left="720" w:hanging="720"/>
    </w:pPr>
    <w:rPr>
      <w:i/>
      <w:color w:val="44546A" w:themeColor="text2"/>
      <w:sz w:val="26"/>
      <w:szCs w:val="26"/>
    </w:rPr>
  </w:style>
  <w:style w:type="character" w:customStyle="1" w:styleId="Heading03Char">
    <w:name w:val="Heading03 Char"/>
    <w:basedOn w:val="Style2Char"/>
    <w:link w:val="Heading03"/>
    <w:rsid w:val="00A157C6"/>
    <w:rPr>
      <w:rFonts w:ascii="Arial" w:hAnsi="Arial" w:cs="Arial"/>
      <w:b/>
      <w:i/>
      <w:color w:val="44546A" w:themeColor="text2"/>
      <w:sz w:val="26"/>
      <w:szCs w:val="26"/>
      <w:lang w:val="en-GB"/>
    </w:rPr>
  </w:style>
  <w:style w:type="paragraph" w:customStyle="1" w:styleId="Heading04">
    <w:name w:val="Heading04"/>
    <w:basedOn w:val="Style2"/>
    <w:next w:val="Body"/>
    <w:link w:val="Heading04Char"/>
    <w:rsid w:val="00A157C6"/>
    <w:pPr>
      <w:numPr>
        <w:ilvl w:val="3"/>
        <w:numId w:val="11"/>
      </w:numPr>
      <w:ind w:left="868" w:hanging="868"/>
    </w:pPr>
    <w:rPr>
      <w:color w:val="003249"/>
    </w:rPr>
  </w:style>
  <w:style w:type="character" w:customStyle="1" w:styleId="Heading04Char">
    <w:name w:val="Heading04 Char"/>
    <w:basedOn w:val="Style2Char"/>
    <w:link w:val="Heading04"/>
    <w:rsid w:val="00A157C6"/>
    <w:rPr>
      <w:rFonts w:ascii="Arial" w:hAnsi="Arial" w:cs="Arial"/>
      <w:b/>
      <w:color w:val="003249"/>
      <w:sz w:val="24"/>
      <w:szCs w:val="24"/>
      <w:lang w:val="en-GB"/>
    </w:rPr>
  </w:style>
  <w:style w:type="paragraph" w:customStyle="1" w:styleId="Heading05">
    <w:name w:val="Heading05"/>
    <w:basedOn w:val="Style2"/>
    <w:next w:val="Body"/>
    <w:link w:val="Heading05Char"/>
    <w:rsid w:val="00A157C6"/>
    <w:pPr>
      <w:numPr>
        <w:ilvl w:val="4"/>
        <w:numId w:val="11"/>
      </w:numPr>
      <w:ind w:left="1066" w:hanging="1066"/>
    </w:pPr>
    <w:rPr>
      <w:i/>
      <w:color w:val="003249"/>
    </w:rPr>
  </w:style>
  <w:style w:type="character" w:customStyle="1" w:styleId="Heading05Char">
    <w:name w:val="Heading05 Char"/>
    <w:basedOn w:val="Style2Char"/>
    <w:link w:val="Heading05"/>
    <w:rsid w:val="00A157C6"/>
    <w:rPr>
      <w:rFonts w:ascii="Arial" w:hAnsi="Arial" w:cs="Arial"/>
      <w:b/>
      <w:i/>
      <w:color w:val="003249"/>
      <w:sz w:val="24"/>
      <w:szCs w:val="24"/>
      <w:lang w:val="en-GB"/>
    </w:rPr>
  </w:style>
  <w:style w:type="paragraph" w:styleId="HTMLAddress">
    <w:name w:val="HTML Address"/>
    <w:basedOn w:val="Normal"/>
    <w:link w:val="HTMLAddressChar"/>
    <w:semiHidden/>
    <w:unhideWhenUsed/>
    <w:rsid w:val="002A7B03"/>
    <w:pPr>
      <w:spacing w:after="0" w:line="240" w:lineRule="auto"/>
    </w:pPr>
    <w:rPr>
      <w:rFonts w:ascii="Georgia" w:eastAsia="Times New Roman" w:hAnsi="Georgia" w:cs="Times New Roman"/>
      <w:i/>
      <w:iCs/>
      <w:szCs w:val="24"/>
      <w:lang w:val="en-US"/>
    </w:rPr>
  </w:style>
  <w:style w:type="character" w:customStyle="1" w:styleId="HTMLAddressChar">
    <w:name w:val="HTML Address Char"/>
    <w:basedOn w:val="DefaultParagraphFont"/>
    <w:link w:val="HTMLAddress"/>
    <w:semiHidden/>
    <w:rsid w:val="002A7B03"/>
    <w:rPr>
      <w:rFonts w:ascii="Georgia" w:eastAsia="Times New Roman" w:hAnsi="Georgia" w:cs="Times New Roman"/>
      <w:i/>
      <w:iCs/>
      <w:sz w:val="24"/>
      <w:szCs w:val="24"/>
      <w:lang w:val="en-US"/>
    </w:rPr>
  </w:style>
  <w:style w:type="character" w:styleId="Hyperlink">
    <w:name w:val="Hyperlink"/>
    <w:basedOn w:val="DefaultParagraphFont"/>
    <w:uiPriority w:val="99"/>
    <w:unhideWhenUsed/>
    <w:rsid w:val="002A7B03"/>
    <w:rPr>
      <w:color w:val="0563C1" w:themeColor="hyperlink"/>
      <w:u w:val="single"/>
    </w:rPr>
  </w:style>
  <w:style w:type="paragraph" w:styleId="ListParagraph">
    <w:name w:val="List Paragraph"/>
    <w:aliases w:val="Numbered list,Lista viñetas,NumFig,Bullet point,Παράγραφος λίστας1,Paragrafo elenco1,Paragrafo elenco 2,lp1,Viñetas (Inicio Parrafo),Listenabsatz,Paragrafo elenco,Zerrenda-paragrafoa,Texto corrido"/>
    <w:basedOn w:val="Normal"/>
    <w:link w:val="ListParagraphChar"/>
    <w:uiPriority w:val="34"/>
    <w:qFormat/>
    <w:rsid w:val="002A7B03"/>
    <w:pPr>
      <w:ind w:left="720"/>
      <w:contextualSpacing/>
    </w:pPr>
  </w:style>
  <w:style w:type="character" w:customStyle="1" w:styleId="TOC1Char">
    <w:name w:val="TOC 1 Char"/>
    <w:basedOn w:val="DefaultParagraphFont"/>
    <w:link w:val="TOC1"/>
    <w:uiPriority w:val="39"/>
    <w:rsid w:val="002A7B03"/>
    <w:rPr>
      <w:rFonts w:ascii="Arial" w:hAnsi="Arial"/>
      <w:sz w:val="24"/>
      <w:lang w:val="en-GB"/>
    </w:rPr>
  </w:style>
  <w:style w:type="paragraph" w:customStyle="1" w:styleId="Style1">
    <w:name w:val="Style1"/>
    <w:basedOn w:val="TOC1"/>
    <w:link w:val="Style1Char"/>
    <w:rsid w:val="002A7B03"/>
    <w:rPr>
      <w:color w:val="44546A"/>
    </w:rPr>
  </w:style>
  <w:style w:type="character" w:customStyle="1" w:styleId="Style1Char">
    <w:name w:val="Style1 Char"/>
    <w:basedOn w:val="TOC1Char"/>
    <w:link w:val="Style1"/>
    <w:rsid w:val="002A7B03"/>
    <w:rPr>
      <w:rFonts w:ascii="Arial" w:hAnsi="Arial"/>
      <w:color w:val="44546A"/>
      <w:sz w:val="24"/>
      <w:lang w:val="en-GB"/>
    </w:rPr>
  </w:style>
  <w:style w:type="paragraph" w:styleId="TableofFigures">
    <w:name w:val="table of figures"/>
    <w:basedOn w:val="Normal"/>
    <w:next w:val="Normal"/>
    <w:link w:val="TableofFiguresChar"/>
    <w:uiPriority w:val="99"/>
    <w:semiHidden/>
    <w:unhideWhenUsed/>
    <w:rsid w:val="002A7B03"/>
    <w:pPr>
      <w:spacing w:after="0"/>
    </w:pPr>
  </w:style>
  <w:style w:type="character" w:customStyle="1" w:styleId="TableofFiguresChar">
    <w:name w:val="Table of Figures Char"/>
    <w:basedOn w:val="DefaultParagraphFont"/>
    <w:link w:val="TableofFigures"/>
    <w:uiPriority w:val="99"/>
    <w:semiHidden/>
    <w:rsid w:val="002A7B03"/>
    <w:rPr>
      <w:rFonts w:ascii="Arial" w:hAnsi="Arial"/>
      <w:sz w:val="24"/>
      <w:lang w:val="en-GB"/>
    </w:rPr>
  </w:style>
  <w:style w:type="paragraph" w:customStyle="1" w:styleId="TABLE">
    <w:name w:val="TABLE"/>
    <w:basedOn w:val="TableofFigures"/>
    <w:link w:val="TABLEChar"/>
    <w:rsid w:val="002A7B03"/>
    <w:pPr>
      <w:spacing w:line="240" w:lineRule="auto"/>
    </w:pPr>
    <w:rPr>
      <w:rFonts w:cs="Arial"/>
      <w:color w:val="44546A"/>
      <w:szCs w:val="24"/>
    </w:rPr>
  </w:style>
  <w:style w:type="character" w:customStyle="1" w:styleId="TABLEChar">
    <w:name w:val="TABLE Char"/>
    <w:basedOn w:val="TableofFiguresChar"/>
    <w:link w:val="TABLE"/>
    <w:rsid w:val="002A7B03"/>
    <w:rPr>
      <w:rFonts w:ascii="Arial" w:hAnsi="Arial" w:cs="Arial"/>
      <w:color w:val="44546A"/>
      <w:sz w:val="24"/>
      <w:szCs w:val="24"/>
      <w:lang w:val="en-GB"/>
    </w:rPr>
  </w:style>
  <w:style w:type="table" w:styleId="TableGrid">
    <w:name w:val="Table Grid"/>
    <w:basedOn w:val="TableNormal"/>
    <w:uiPriority w:val="39"/>
    <w:rsid w:val="002A7B0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Heading10"/>
    <w:link w:val="Title1Char"/>
    <w:rsid w:val="002A7B03"/>
    <w:pPr>
      <w:numPr>
        <w:numId w:val="12"/>
      </w:numPr>
    </w:pPr>
    <w:rPr>
      <w:rFonts w:ascii="Arial" w:hAnsi="Arial"/>
      <w:b/>
      <w:caps/>
      <w:color w:val="44546A" w:themeColor="text2"/>
    </w:rPr>
  </w:style>
  <w:style w:type="character" w:customStyle="1" w:styleId="Title1Char">
    <w:name w:val="Title1 Char"/>
    <w:basedOn w:val="Heading1Char"/>
    <w:link w:val="Title1"/>
    <w:rsid w:val="002A7B03"/>
    <w:rPr>
      <w:rFonts w:ascii="Arial" w:eastAsiaTheme="majorEastAsia" w:hAnsi="Arial" w:cstheme="majorBidi"/>
      <w:b/>
      <w:caps/>
      <w:color w:val="44546A" w:themeColor="text2"/>
      <w:sz w:val="32"/>
      <w:szCs w:val="32"/>
      <w:lang w:val="en-GB"/>
    </w:rPr>
  </w:style>
  <w:style w:type="paragraph" w:customStyle="1" w:styleId="Title2level">
    <w:name w:val="Title2level"/>
    <w:basedOn w:val="Title1"/>
    <w:next w:val="Normal"/>
    <w:link w:val="Title2levelChar"/>
    <w:rsid w:val="002A7B03"/>
    <w:pPr>
      <w:keepLines w:val="0"/>
      <w:numPr>
        <w:numId w:val="13"/>
      </w:numPr>
      <w:spacing w:after="240" w:line="360" w:lineRule="auto"/>
      <w:outlineLvl w:val="1"/>
    </w:pPr>
  </w:style>
  <w:style w:type="character" w:customStyle="1" w:styleId="Title2levelChar">
    <w:name w:val="Title2level Char"/>
    <w:basedOn w:val="Title1Char"/>
    <w:link w:val="Title2level"/>
    <w:rsid w:val="002A7B03"/>
    <w:rPr>
      <w:rFonts w:ascii="Arial" w:eastAsiaTheme="majorEastAsia" w:hAnsi="Arial" w:cstheme="majorBidi"/>
      <w:b/>
      <w:caps/>
      <w:color w:val="44546A" w:themeColor="text2"/>
      <w:sz w:val="32"/>
      <w:szCs w:val="32"/>
      <w:lang w:val="en-GB"/>
    </w:rPr>
  </w:style>
  <w:style w:type="paragraph" w:customStyle="1" w:styleId="Title3level">
    <w:name w:val="Title3_level"/>
    <w:basedOn w:val="Normal"/>
    <w:next w:val="Normal"/>
    <w:link w:val="Title3levelChar"/>
    <w:rsid w:val="002A7B03"/>
    <w:pPr>
      <w:framePr w:wrap="around" w:vAnchor="text" w:hAnchor="text" w:y="1"/>
      <w:numPr>
        <w:numId w:val="14"/>
      </w:numPr>
      <w:tabs>
        <w:tab w:val="left" w:pos="907"/>
      </w:tabs>
      <w:spacing w:before="240" w:after="240" w:line="240" w:lineRule="auto"/>
      <w:outlineLvl w:val="2"/>
    </w:pPr>
    <w:rPr>
      <w:b/>
      <w:color w:val="44546A" w:themeColor="text2"/>
      <w:sz w:val="26"/>
    </w:rPr>
  </w:style>
  <w:style w:type="character" w:customStyle="1" w:styleId="Title3levelChar">
    <w:name w:val="Title3_level Char"/>
    <w:basedOn w:val="DefaultParagraphFont"/>
    <w:link w:val="Title3level"/>
    <w:rsid w:val="002A7B03"/>
    <w:rPr>
      <w:rFonts w:ascii="Arial" w:hAnsi="Arial"/>
      <w:b/>
      <w:color w:val="44546A" w:themeColor="text2"/>
      <w:sz w:val="26"/>
      <w:lang w:val="en-GB"/>
    </w:rPr>
  </w:style>
  <w:style w:type="paragraph" w:styleId="TOC2">
    <w:name w:val="toc 2"/>
    <w:basedOn w:val="Normal"/>
    <w:next w:val="Normal"/>
    <w:autoRedefine/>
    <w:uiPriority w:val="39"/>
    <w:unhideWhenUsed/>
    <w:rsid w:val="00010589"/>
    <w:pPr>
      <w:tabs>
        <w:tab w:val="right" w:leader="dot" w:pos="9912"/>
      </w:tabs>
      <w:spacing w:after="0" w:line="360" w:lineRule="auto"/>
    </w:pPr>
    <w:rPr>
      <w:rFonts w:eastAsiaTheme="minorEastAsia" w:cs="Times New Roman"/>
      <w:lang w:val="en-US"/>
    </w:rPr>
  </w:style>
  <w:style w:type="paragraph" w:styleId="TOC3">
    <w:name w:val="toc 3"/>
    <w:basedOn w:val="Normal"/>
    <w:next w:val="Normal"/>
    <w:autoRedefine/>
    <w:uiPriority w:val="39"/>
    <w:unhideWhenUsed/>
    <w:rsid w:val="002A7B03"/>
    <w:pPr>
      <w:spacing w:after="100"/>
    </w:pPr>
    <w:rPr>
      <w:rFonts w:eastAsiaTheme="minorEastAsia" w:cs="Times New Roman"/>
      <w:lang w:val="en-US"/>
    </w:rPr>
  </w:style>
  <w:style w:type="paragraph" w:styleId="TOC4">
    <w:name w:val="toc 4"/>
    <w:basedOn w:val="Normal"/>
    <w:next w:val="Normal"/>
    <w:autoRedefine/>
    <w:uiPriority w:val="39"/>
    <w:unhideWhenUsed/>
    <w:rsid w:val="002A7B03"/>
    <w:pPr>
      <w:spacing w:after="100" w:line="360" w:lineRule="auto"/>
    </w:pPr>
  </w:style>
  <w:style w:type="paragraph" w:styleId="TOC5">
    <w:name w:val="toc 5"/>
    <w:basedOn w:val="Normal"/>
    <w:next w:val="Normal"/>
    <w:autoRedefine/>
    <w:uiPriority w:val="39"/>
    <w:unhideWhenUsed/>
    <w:rsid w:val="002A7B03"/>
    <w:pPr>
      <w:spacing w:after="100"/>
    </w:pPr>
  </w:style>
  <w:style w:type="paragraph" w:styleId="FootnoteText">
    <w:name w:val="footnote text"/>
    <w:aliases w:val="Footnote text,Schriftart: 9 pt,Schriftart: 10 pt,Schriftart: 8 pt,WB-Fußnotentext,fn,Footnotes,Footnote ak"/>
    <w:basedOn w:val="Normal"/>
    <w:link w:val="FootnoteTextChar"/>
    <w:uiPriority w:val="99"/>
    <w:unhideWhenUsed/>
    <w:rsid w:val="00A95E5B"/>
    <w:pPr>
      <w:spacing w:after="0" w:line="240" w:lineRule="auto"/>
    </w:pPr>
    <w:rPr>
      <w:rFonts w:asciiTheme="minorHAnsi" w:hAnsiTheme="minorHAnsi"/>
      <w:sz w:val="20"/>
      <w:szCs w:val="20"/>
    </w:rPr>
  </w:style>
  <w:style w:type="character" w:customStyle="1" w:styleId="FootnoteTextChar">
    <w:name w:val="Footnote Text Char"/>
    <w:aliases w:val="Footnote text Char,Schriftart: 9 pt Char,Schriftart: 10 pt Char,Schriftart: 8 pt Char,WB-Fußnotentext Char,fn Char,Footnotes Char,Footnote ak Char"/>
    <w:basedOn w:val="DefaultParagraphFont"/>
    <w:link w:val="FootnoteText"/>
    <w:uiPriority w:val="99"/>
    <w:rsid w:val="00A95E5B"/>
    <w:rPr>
      <w:sz w:val="20"/>
      <w:szCs w:val="20"/>
      <w:lang w:val="en-GB"/>
    </w:rPr>
  </w:style>
  <w:style w:type="character" w:styleId="FootnoteReference">
    <w:name w:val="footnote reference"/>
    <w:aliases w:val="Footnote symbol,Footnote symboFußnotenzeichen,Footnote sign"/>
    <w:basedOn w:val="DefaultParagraphFont"/>
    <w:uiPriority w:val="99"/>
    <w:unhideWhenUsed/>
    <w:rsid w:val="00A95E5B"/>
    <w:rPr>
      <w:vertAlign w:val="superscript"/>
    </w:rPr>
  </w:style>
  <w:style w:type="character" w:customStyle="1" w:styleId="ListParagraphChar">
    <w:name w:val="List Paragraph Char"/>
    <w:aliases w:val="Numbered list Char,Lista viñetas Char,NumFig Char,Bullet point Char,Παράγραφος λίστας1 Char,Paragrafo elenco1 Char,Paragrafo elenco 2 Char,lp1 Char,Viñetas (Inicio Parrafo) Char,Listenabsatz Char,Paragrafo elenco Char"/>
    <w:link w:val="ListParagraph"/>
    <w:uiPriority w:val="34"/>
    <w:qFormat/>
    <w:locked/>
    <w:rsid w:val="00A95E5B"/>
    <w:rPr>
      <w:rFonts w:ascii="Arial" w:hAnsi="Arial"/>
      <w:sz w:val="24"/>
      <w:lang w:val="en-GB"/>
    </w:rPr>
  </w:style>
  <w:style w:type="character" w:styleId="UnresolvedMention">
    <w:name w:val="Unresolved Mention"/>
    <w:basedOn w:val="DefaultParagraphFont"/>
    <w:uiPriority w:val="99"/>
    <w:semiHidden/>
    <w:unhideWhenUsed/>
    <w:rsid w:val="001420E3"/>
    <w:rPr>
      <w:color w:val="605E5C"/>
      <w:shd w:val="clear" w:color="auto" w:fill="E1DFDD"/>
    </w:rPr>
  </w:style>
  <w:style w:type="paragraph" w:styleId="Caption">
    <w:name w:val="caption"/>
    <w:basedOn w:val="Normal"/>
    <w:next w:val="Normal"/>
    <w:uiPriority w:val="35"/>
    <w:unhideWhenUsed/>
    <w:qFormat/>
    <w:rsid w:val="001727B5"/>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0C474D"/>
    <w:rPr>
      <w:color w:val="954F72" w:themeColor="followedHyperlink"/>
      <w:u w:val="single"/>
    </w:rPr>
  </w:style>
  <w:style w:type="paragraph" w:styleId="BodyText">
    <w:name w:val="Body Text"/>
    <w:basedOn w:val="Normal"/>
    <w:link w:val="BodyTextChar"/>
    <w:uiPriority w:val="1"/>
    <w:qFormat/>
    <w:rsid w:val="00F11479"/>
    <w:pPr>
      <w:widowControl w:val="0"/>
      <w:kinsoku w:val="0"/>
      <w:overflowPunct w:val="0"/>
      <w:autoSpaceDE w:val="0"/>
      <w:autoSpaceDN w:val="0"/>
      <w:adjustRightInd w:val="0"/>
      <w:spacing w:after="0" w:line="240" w:lineRule="auto"/>
      <w:ind w:left="131" w:right="126"/>
      <w:jc w:val="both"/>
    </w:pPr>
    <w:rPr>
      <w:rFonts w:ascii="Times New Roman" w:eastAsiaTheme="minorEastAsia" w:hAnsi="Times New Roman" w:cs="Times New Roman"/>
      <w:szCs w:val="24"/>
      <w:lang w:eastAsia="en-GB"/>
    </w:rPr>
  </w:style>
  <w:style w:type="character" w:customStyle="1" w:styleId="BodyTextChar">
    <w:name w:val="Body Text Char"/>
    <w:basedOn w:val="DefaultParagraphFont"/>
    <w:link w:val="BodyText"/>
    <w:uiPriority w:val="1"/>
    <w:rsid w:val="00F11479"/>
    <w:rPr>
      <w:rFonts w:ascii="Times New Roman" w:eastAsiaTheme="minorEastAsia" w:hAnsi="Times New Roman" w:cs="Times New Roman"/>
      <w:sz w:val="24"/>
      <w:szCs w:val="24"/>
      <w:lang w:val="en-GB" w:eastAsia="en-GB"/>
    </w:rPr>
  </w:style>
  <w:style w:type="character" w:styleId="CommentReference">
    <w:name w:val="annotation reference"/>
    <w:basedOn w:val="DefaultParagraphFont"/>
    <w:uiPriority w:val="99"/>
    <w:semiHidden/>
    <w:unhideWhenUsed/>
    <w:rsid w:val="0021456D"/>
    <w:rPr>
      <w:sz w:val="16"/>
      <w:szCs w:val="16"/>
    </w:rPr>
  </w:style>
  <w:style w:type="paragraph" w:styleId="CommentText">
    <w:name w:val="annotation text"/>
    <w:basedOn w:val="Normal"/>
    <w:link w:val="CommentTextChar"/>
    <w:uiPriority w:val="99"/>
    <w:unhideWhenUsed/>
    <w:rsid w:val="0021456D"/>
    <w:pPr>
      <w:spacing w:line="240" w:lineRule="auto"/>
    </w:pPr>
    <w:rPr>
      <w:sz w:val="20"/>
      <w:szCs w:val="20"/>
    </w:rPr>
  </w:style>
  <w:style w:type="character" w:customStyle="1" w:styleId="CommentTextChar">
    <w:name w:val="Comment Text Char"/>
    <w:basedOn w:val="DefaultParagraphFont"/>
    <w:link w:val="CommentText"/>
    <w:uiPriority w:val="99"/>
    <w:rsid w:val="0021456D"/>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1456D"/>
    <w:rPr>
      <w:b/>
      <w:bCs/>
    </w:rPr>
  </w:style>
  <w:style w:type="character" w:customStyle="1" w:styleId="CommentSubjectChar">
    <w:name w:val="Comment Subject Char"/>
    <w:basedOn w:val="CommentTextChar"/>
    <w:link w:val="CommentSubject"/>
    <w:uiPriority w:val="99"/>
    <w:semiHidden/>
    <w:rsid w:val="0021456D"/>
    <w:rPr>
      <w:rFonts w:ascii="Arial" w:hAnsi="Arial"/>
      <w:b/>
      <w:bCs/>
      <w:sz w:val="20"/>
      <w:szCs w:val="20"/>
      <w:lang w:val="en-GB"/>
    </w:rPr>
  </w:style>
  <w:style w:type="paragraph" w:styleId="Revision">
    <w:name w:val="Revision"/>
    <w:hidden/>
    <w:uiPriority w:val="99"/>
    <w:semiHidden/>
    <w:rsid w:val="0021456D"/>
    <w:pPr>
      <w:spacing w:after="0" w:line="240" w:lineRule="auto"/>
    </w:pPr>
    <w:rPr>
      <w:rFonts w:ascii="Arial" w:hAnsi="Arial"/>
      <w:sz w:val="24"/>
      <w:lang w:val="en-GB"/>
    </w:rPr>
  </w:style>
  <w:style w:type="paragraph" w:customStyle="1" w:styleId="Default">
    <w:name w:val="Default"/>
    <w:rsid w:val="0072544F"/>
    <w:pPr>
      <w:autoSpaceDE w:val="0"/>
      <w:autoSpaceDN w:val="0"/>
      <w:adjustRightInd w:val="0"/>
      <w:spacing w:after="0" w:line="240" w:lineRule="auto"/>
    </w:pPr>
    <w:rPr>
      <w:rFonts w:ascii="Arial" w:eastAsiaTheme="minorEastAsia" w:hAnsi="Arial" w:cs="Arial"/>
      <w:color w:val="000000"/>
      <w:sz w:val="24"/>
      <w:szCs w:val="24"/>
      <w:lang w:val="en-GB" w:eastAsia="en-GB"/>
    </w:rPr>
  </w:style>
  <w:style w:type="paragraph" w:customStyle="1" w:styleId="TableParagraph">
    <w:name w:val="Table Paragraph"/>
    <w:basedOn w:val="Normal"/>
    <w:uiPriority w:val="1"/>
    <w:qFormat/>
    <w:rsid w:val="002C35A3"/>
    <w:pPr>
      <w:widowControl w:val="0"/>
      <w:autoSpaceDE w:val="0"/>
      <w:autoSpaceDN w:val="0"/>
      <w:adjustRightInd w:val="0"/>
      <w:spacing w:after="0" w:line="233" w:lineRule="exact"/>
      <w:ind w:left="50"/>
    </w:pPr>
    <w:rPr>
      <w:rFonts w:eastAsiaTheme="minorEastAsia" w:cs="Arial"/>
      <w:szCs w:val="24"/>
      <w:lang w:eastAsia="en-GB"/>
    </w:rPr>
  </w:style>
  <w:style w:type="paragraph" w:customStyle="1" w:styleId="paragraph">
    <w:name w:val="paragraph"/>
    <w:basedOn w:val="Normal"/>
    <w:rsid w:val="0084529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45297"/>
  </w:style>
  <w:style w:type="character" w:customStyle="1" w:styleId="eop">
    <w:name w:val="eop"/>
    <w:basedOn w:val="DefaultParagraphFont"/>
    <w:rsid w:val="00845297"/>
  </w:style>
  <w:style w:type="paragraph" w:customStyle="1" w:styleId="pf0">
    <w:name w:val="pf0"/>
    <w:basedOn w:val="Normal"/>
    <w:rsid w:val="00457F0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457F08"/>
    <w:rPr>
      <w:rFonts w:ascii="Segoe UI" w:hAnsi="Segoe UI" w:cs="Segoe UI" w:hint="default"/>
      <w:sz w:val="18"/>
      <w:szCs w:val="18"/>
    </w:rPr>
  </w:style>
  <w:style w:type="paragraph" w:customStyle="1" w:styleId="Style3">
    <w:name w:val="Style3"/>
    <w:basedOn w:val="Heading02"/>
    <w:link w:val="Style3Char"/>
    <w:qFormat/>
    <w:rsid w:val="00E53940"/>
  </w:style>
  <w:style w:type="character" w:customStyle="1" w:styleId="Style3Char">
    <w:name w:val="Style3 Char"/>
    <w:basedOn w:val="Heading01Char"/>
    <w:link w:val="Style3"/>
    <w:rsid w:val="002A22E4"/>
    <w:rPr>
      <w:rFonts w:ascii="Arial" w:hAnsi="Arial" w:cs="Arial"/>
      <w:b/>
      <w:caps w:val="0"/>
      <w:color w:val="003249"/>
      <w:sz w:val="24"/>
      <w:szCs w:val="24"/>
      <w:lang w:val="en-GB"/>
    </w:rPr>
  </w:style>
  <w:style w:type="paragraph" w:customStyle="1" w:styleId="Style30">
    <w:name w:val="Style3."/>
    <w:basedOn w:val="Heading01"/>
    <w:next w:val="Style3"/>
    <w:link w:val="Style3Char0"/>
    <w:qFormat/>
    <w:rsid w:val="002A22E4"/>
    <w:rPr>
      <w:rFonts w:asciiTheme="minorHAnsi" w:hAnsiTheme="minorHAnsi"/>
      <w:color w:val="0F4761"/>
      <w:szCs w:val="32"/>
      <w:shd w:val="clear" w:color="auto" w:fill="FFFFFF"/>
    </w:rPr>
  </w:style>
  <w:style w:type="character" w:customStyle="1" w:styleId="Style3Char0">
    <w:name w:val="Style3. Char"/>
    <w:basedOn w:val="HeadingChar"/>
    <w:link w:val="Style30"/>
    <w:rsid w:val="00F526CF"/>
    <w:rPr>
      <w:rFonts w:ascii="Arial" w:hAnsi="Arial" w:cs="Arial"/>
      <w:b/>
      <w:caps/>
      <w:color w:val="0F4761"/>
      <w:sz w:val="32"/>
      <w:szCs w:val="32"/>
      <w:lang w:val="en-GB"/>
    </w:rPr>
  </w:style>
  <w:style w:type="paragraph" w:styleId="NormalWeb">
    <w:name w:val="Normal (Web)"/>
    <w:basedOn w:val="Normal"/>
    <w:uiPriority w:val="99"/>
    <w:unhideWhenUsed/>
    <w:rsid w:val="00A02AB1"/>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A02A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3671">
      <w:bodyDiv w:val="1"/>
      <w:marLeft w:val="0"/>
      <w:marRight w:val="0"/>
      <w:marTop w:val="0"/>
      <w:marBottom w:val="0"/>
      <w:divBdr>
        <w:top w:val="none" w:sz="0" w:space="0" w:color="auto"/>
        <w:left w:val="none" w:sz="0" w:space="0" w:color="auto"/>
        <w:bottom w:val="none" w:sz="0" w:space="0" w:color="auto"/>
        <w:right w:val="none" w:sz="0" w:space="0" w:color="auto"/>
      </w:divBdr>
    </w:div>
    <w:div w:id="147359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jamin.kind1\AppData\Roaming\Microsoft\Templates\2020%20ESA%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4">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2D02733-65F9-4EF0-BD7A-D2DA9CF72973}">
  <we:reference id="c93ddad2-13ff-4dfb-9de4-829de886ead9" version="1.0.0.0" store="developer" storeType="Registry"/>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7E7BD73-CDF3-49C3-A3E0-2FA70A857B6C}">
  <we:reference id="c021bd9a-1fad-4962-8933-113975538457" version="1.0.0.0" store="\\LIT004633\AddinManifest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A1F7F2BB1C934A881745589C4CAB3D" ma:contentTypeVersion="6" ma:contentTypeDescription="Create a new document." ma:contentTypeScope="" ma:versionID="474fb520ffcd89dac69f09e7c6a3ac77">
  <xsd:schema xmlns:xsd="http://www.w3.org/2001/XMLSchema" xmlns:xs="http://www.w3.org/2001/XMLSchema" xmlns:p="http://schemas.microsoft.com/office/2006/metadata/properties" xmlns:ns2="994c804a-ee8d-4556-8c9f-dbf82dbae849" xmlns:ns3="f1c5fc16-71b3-4620-9c4e-0ad66defb814" targetNamespace="http://schemas.microsoft.com/office/2006/metadata/properties" ma:root="true" ma:fieldsID="ae622b1e540a6fc51efbb0a2b02f0f56" ns2:_="" ns3:_="">
    <xsd:import namespace="994c804a-ee8d-4556-8c9f-dbf82dbae849"/>
    <xsd:import namespace="f1c5fc16-71b3-4620-9c4e-0ad66defb8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c804a-ee8d-4556-8c9f-dbf82dbae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5fc16-71b3-4620-9c4e-0ad66defb8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4B329-7DB5-4DB6-9793-B2A004C82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7918E6-4719-4D9B-BD9D-B03E610DBFBB}">
  <ds:schemaRefs>
    <ds:schemaRef ds:uri="http://schemas.microsoft.com/sharepoint/v3/contenttype/forms"/>
  </ds:schemaRefs>
</ds:datastoreItem>
</file>

<file path=customXml/itemProps3.xml><?xml version="1.0" encoding="utf-8"?>
<ds:datastoreItem xmlns:ds="http://schemas.openxmlformats.org/officeDocument/2006/customXml" ds:itemID="{E54491A0-030A-4C12-BB28-DEBC3BCEA004}">
  <ds:schemaRefs>
    <ds:schemaRef ds:uri="http://schemas.openxmlformats.org/officeDocument/2006/bibliography"/>
  </ds:schemaRefs>
</ds:datastoreItem>
</file>

<file path=customXml/itemProps4.xml><?xml version="1.0" encoding="utf-8"?>
<ds:datastoreItem xmlns:ds="http://schemas.openxmlformats.org/officeDocument/2006/customXml" ds:itemID="{01194C91-3E50-4BA8-A55B-B0E3EA314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c804a-ee8d-4556-8c9f-dbf82dbae849"/>
    <ds:schemaRef ds:uri="f1c5fc16-71b3-4620-9c4e-0ad66def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a70b3a-f4b6-4f7d-bf4b-ffcbdb4bef32}" enabled="1" method="Privileged" siteId="{9a5cacd0-2bef-4dd7-ac5c-7ebe1f54f495}" removed="0"/>
</clbl:labelList>
</file>

<file path=docProps/app.xml><?xml version="1.0" encoding="utf-8"?>
<Properties xmlns="http://schemas.openxmlformats.org/officeDocument/2006/extended-properties" xmlns:vt="http://schemas.openxmlformats.org/officeDocument/2006/docPropsVTypes">
  <Template>2020 ESA Plain Document</Template>
  <TotalTime>0</TotalTime>
  <Pages>5</Pages>
  <Words>1153</Words>
  <Characters>7814</Characters>
  <Application>Microsoft Office Word</Application>
  <DocSecurity>0</DocSecurity>
  <Lines>170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Kind</dc:creator>
  <cp:keywords/>
  <dc:description/>
  <cp:lastModifiedBy>Liz Barrow</cp:lastModifiedBy>
  <cp:revision>3</cp:revision>
  <cp:lastPrinted>2026-04-30T10:47:00Z</cp:lastPrinted>
  <dcterms:created xsi:type="dcterms:W3CDTF">2026-05-28T12:47:00Z</dcterms:created>
  <dcterms:modified xsi:type="dcterms:W3CDTF">2026-05-28T12:47:00Z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0x010100F7A1F7F2BB1C934A881745589C4CAB3D</vt:lpwstr>
  </property>
  <property fmtid="{D5CDD505-2E9C-101B-9397-08002B2CF9AE}" pid="3" name="_dlc_DocIdItemGuid">
    <vt:lpwstr>8b7d2f3d-65cf-4961-ba3e-fe23879c126d</vt:lpwstr>
  </property>
  <property fmtid="{D5CDD505-2E9C-101B-9397-08002B2CF9AE}" pid="4" name="ESATemplate">
    <vt:lpwstr>ESAStandardDocument</vt:lpwstr>
  </property>
  <property fmtid="{D5CDD505-2E9C-101B-9397-08002B2CF9AE}" pid="5" name="SiteName">
    <vt:lpwstr/>
  </property>
  <property fmtid="{D5CDD505-2E9C-101B-9397-08002B2CF9AE}" pid="6" name="SiteAddress">
    <vt:lpwstr/>
  </property>
  <property fmtid="{D5CDD505-2E9C-101B-9397-08002B2CF9AE}" pid="7" name="EsaTemplateVersion">
    <vt:lpwstr>ESA Plain Document.dotx</vt:lpwstr>
  </property>
  <property fmtid="{D5CDD505-2E9C-101B-9397-08002B2CF9AE}" pid="8" name="MSIP_Label_3976fa30-1907-4356-8241-62ea5e1c0256_Enabled">
    <vt:lpwstr>true</vt:lpwstr>
  </property>
  <property fmtid="{D5CDD505-2E9C-101B-9397-08002B2CF9AE}" pid="9" name="MSIP_Label_3976fa30-1907-4356-8241-62ea5e1c0256_SetDate">
    <vt:lpwstr>2020-09-30T17:22:01Z</vt:lpwstr>
  </property>
  <property fmtid="{D5CDD505-2E9C-101B-9397-08002B2CF9AE}" pid="10" name="MSIP_Label_3976fa30-1907-4356-8241-62ea5e1c0256_Method">
    <vt:lpwstr>Standard</vt:lpwstr>
  </property>
  <property fmtid="{D5CDD505-2E9C-101B-9397-08002B2CF9AE}" pid="11" name="MSIP_Label_3976fa30-1907-4356-8241-62ea5e1c0256_Name">
    <vt:lpwstr>ESA UNCLASSIFIED – For ESA Official Use Only</vt:lpwstr>
  </property>
  <property fmtid="{D5CDD505-2E9C-101B-9397-08002B2CF9AE}" pid="12" name="MSIP_Label_3976fa30-1907-4356-8241-62ea5e1c0256_SiteId">
    <vt:lpwstr>9a5cacd0-2bef-4dd7-ac5c-7ebe1f54f495</vt:lpwstr>
  </property>
  <property fmtid="{D5CDD505-2E9C-101B-9397-08002B2CF9AE}" pid="13" name="MSIP_Label_3976fa30-1907-4356-8241-62ea5e1c0256_ActionId">
    <vt:lpwstr>c3ea6a59-674b-4af8-aefe-2c2d2e525a79</vt:lpwstr>
  </property>
  <property fmtid="{D5CDD505-2E9C-101B-9397-08002B2CF9AE}" pid="14" name="MSIP_Label_3976fa30-1907-4356-8241-62ea5e1c0256_ContentBits">
    <vt:lpwstr>0</vt:lpwstr>
  </property>
</Properties>
</file>